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6586" w14:textId="77777777" w:rsidR="004A4C3E" w:rsidRDefault="00282C4C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sz w:val="20"/>
        </w:rPr>
        <w:drawing>
          <wp:inline distT="0" distB="0" distL="0" distR="0" wp14:anchorId="35BA407A" wp14:editId="45486169">
            <wp:extent cx="5972175" cy="530860"/>
            <wp:effectExtent l="0" t="0" r="9525" b="2540"/>
            <wp:docPr id="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991FF2A4-6807-40CD-8E2A-117477170F3A/tmp/_d/im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3149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inline>
        </w:drawing>
      </w:r>
    </w:p>
    <w:p w14:paraId="273881ED" w14:textId="77777777" w:rsidR="004A4C3E" w:rsidRDefault="00282C4C">
      <w:pPr>
        <w:pStyle w:val="af6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color w:val="000000"/>
          <w:w w:val="95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color w:val="000000"/>
          <w:w w:val="95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color w:val="000000"/>
          <w:w w:val="95"/>
          <w:sz w:val="48"/>
          <w:szCs w:val="48"/>
          <w:lang w:eastAsia="ko-KR"/>
        </w:rPr>
        <w:t xml:space="preserve">, </w:t>
      </w:r>
      <w:r>
        <w:rPr>
          <w:rFonts w:ascii="HY견고딕" w:eastAsia="HY견고딕" w:hAnsi="Moebius" w:cs="Arial" w:hint="eastAsia"/>
          <w:color w:val="000000"/>
          <w:w w:val="95"/>
          <w:sz w:val="48"/>
          <w:szCs w:val="48"/>
          <w:lang w:eastAsia="ko-KR"/>
        </w:rPr>
        <w:t xml:space="preserve">해외 체류 </w:t>
      </w:r>
      <w:r>
        <w:rPr>
          <w:rFonts w:ascii="맑은 고딕" w:eastAsia="맑은 고딕" w:hAnsi="맑은 고딕" w:cs="Arial" w:hint="eastAsia"/>
          <w:color w:val="000000"/>
          <w:w w:val="95"/>
          <w:sz w:val="48"/>
          <w:szCs w:val="48"/>
          <w:lang w:eastAsia="ko-KR"/>
        </w:rPr>
        <w:t xml:space="preserve">∙ </w:t>
      </w:r>
      <w:r>
        <w:rPr>
          <w:rFonts w:ascii="HY견고딕" w:eastAsia="HY견고딕" w:hAnsi="Moebius" w:cs="Arial" w:hint="eastAsia"/>
          <w:color w:val="000000"/>
          <w:w w:val="95"/>
          <w:sz w:val="48"/>
          <w:szCs w:val="48"/>
          <w:lang w:eastAsia="ko-KR"/>
        </w:rPr>
        <w:t>군 복무 고객 등</w:t>
      </w:r>
    </w:p>
    <w:p w14:paraId="3DDD2193" w14:textId="77777777" w:rsidR="004A4C3E" w:rsidRDefault="00282C4C">
      <w:pPr>
        <w:pStyle w:val="af6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color w:val="000000"/>
          <w:w w:val="95"/>
          <w:sz w:val="48"/>
          <w:szCs w:val="48"/>
          <w:lang w:eastAsia="ko-KR"/>
        </w:rPr>
        <w:t>위약금 면제 기간 별도 적용</w:t>
      </w:r>
      <w:bookmarkEnd w:id="0"/>
    </w:p>
    <w:p w14:paraId="675DD6A2" w14:textId="37926FE0" w:rsidR="004A4C3E" w:rsidRDefault="00282C4C">
      <w:pPr>
        <w:pStyle w:val="af6"/>
        <w:wordWrap w:val="0"/>
        <w:snapToGrid w:val="0"/>
        <w:spacing w:before="0" w:beforeAutospacing="0" w:after="24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spacing w:val="-14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>군 복무,</w:t>
      </w: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>해외 체류,</w:t>
      </w: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>장기 입원</w:t>
      </w:r>
      <w:r w:rsidR="009F1760"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>, 도서산간</w:t>
      </w:r>
      <w:r>
        <w:rPr>
          <w:rFonts w:ascii="맑은 고딕" w:eastAsia="맑은 고딕" w:hAnsi="맑은 고딕" w:cs="Arial" w:hint="eastAsia"/>
          <w:b/>
          <w:sz w:val="26"/>
          <w:szCs w:val="26"/>
          <w:lang w:eastAsia="ko-KR"/>
        </w:rPr>
        <w:t xml:space="preserve"> 등 불가피한 경우,</w:t>
      </w:r>
      <w:r>
        <w:rPr>
          <w:rFonts w:ascii="맑은 고딕" w:eastAsia="맑은 고딕" w:hAnsi="맑은 고딕" w:cs="Arial"/>
          <w:b/>
          <w:sz w:val="26"/>
          <w:szCs w:val="26"/>
          <w:lang w:eastAsia="ko-KR"/>
        </w:rPr>
        <w:t xml:space="preserve"> </w:t>
      </w:r>
      <w:r w:rsidR="009F1760" w:rsidRPr="009F1760">
        <w:rPr>
          <w:rFonts w:ascii="맑은 고딕" w:eastAsia="맑은 고딕" w:hAnsi="맑은 고딕" w:cs="Arial" w:hint="eastAsia"/>
          <w:b/>
          <w:spacing w:val="-14"/>
          <w:sz w:val="26"/>
          <w:szCs w:val="26"/>
          <w:lang w:eastAsia="ko-KR"/>
        </w:rPr>
        <w:t>사유가 해소된 이후 10일 이내까지 해지하면</w:t>
      </w:r>
      <w:r w:rsidR="009F1760">
        <w:rPr>
          <w:rFonts w:ascii="맑은 고딕" w:eastAsia="맑은 고딕" w:hAnsi="맑은 고딕" w:cs="Arial" w:hint="eastAsia"/>
          <w:b/>
          <w:spacing w:val="-1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spacing w:val="-14"/>
          <w:sz w:val="26"/>
          <w:szCs w:val="26"/>
          <w:lang w:eastAsia="ko-KR"/>
        </w:rPr>
        <w:t>위약금 면제 대상 포함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4A4C3E" w14:paraId="18F165B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FFFF4A" w14:textId="77777777" w:rsidR="004A4C3E" w:rsidRDefault="00282C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7FD80148" w14:textId="77777777" w:rsidR="004A4C3E" w:rsidRDefault="004A4C3E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B62543" w14:textId="77777777" w:rsidR="004A4C3E" w:rsidRDefault="00282C4C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[2025.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7. 9.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12C049CB" w14:textId="77777777" w:rsidR="004A4C3E" w:rsidRDefault="004A4C3E">
      <w:pPr>
        <w:widowControl w:val="0"/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5DBAB0A" w14:textId="786A892F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8" w:history="1">
        <w:r>
          <w:rPr>
            <w:rStyle w:val="af9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 위약금 면제와 관련,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불가피한 사유로 정해진 기간 내 해지하지 못한 고객이</w:t>
      </w:r>
      <w:r w:rsidR="00D914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추후</w:t>
      </w:r>
      <w:r w:rsidR="00596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별도 증빙을 제출하면 위약금을 면제받을 수 있도록 한다고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73D849D" w14:textId="77777777" w:rsidR="004A4C3E" w:rsidRDefault="004A4C3E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536C0" w14:textId="2A1DB90D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침해사고 발생 전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(4월 18일 24시 기준)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약정 고객 중 침해사고 이후 해지한 고객 및 7월 14일까지 해지하는 고객을 대상으로 위약금을 면제한다고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발표한 바 있다.</w:t>
      </w:r>
    </w:p>
    <w:p w14:paraId="6EE25B09" w14:textId="77777777" w:rsidR="004A4C3E" w:rsidRDefault="004A4C3E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CB48B3" w14:textId="77777777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하지만 해외 체류,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군 복무 등 불가피한 사유로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이전 해지하지 못한 고객은 별도로 위약금을 면제 받을 수 있는 방법을 마련했다.</w:t>
      </w:r>
    </w:p>
    <w:p w14:paraId="1DB0F28A" w14:textId="77777777" w:rsidR="004A4C3E" w:rsidRDefault="004A4C3E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55672F" w14:textId="5AAD9386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장기 입원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(입원 사실 확인서 필요)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 복무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(병적 증명서 또는 복무 확인서 필요)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 체류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출입국 사실 증명서 필요</w:t>
      </w:r>
      <w:r w:rsidR="009F176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 선원 포함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3E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13E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도서산간 지역 거주</w:t>
      </w:r>
      <w:r w:rsidR="00E13E37" w:rsidRPr="00E13E3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(도서</w:t>
      </w:r>
      <w:r w:rsidR="00E13E37" w:rsidRPr="00E13E3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∙</w:t>
      </w:r>
      <w:r w:rsidR="00E13E37" w:rsidRPr="00E13E3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벽지 교육 진흥법 상 해당지역, 주민등록 관련 서류 필요)</w:t>
      </w:r>
      <w:r w:rsidR="00E13E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 집행자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(수용 증명서 필요)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등의 사유로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이전 해지하지 못한 고객은 </w:t>
      </w:r>
      <w:r w:rsidR="00E13E37" w:rsidRPr="00E13E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사유가 해소된 이후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이내 해지하면 위약금 면제 대상에 포함된다.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 해지 후 고객센터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114)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위약금 면제를 신청하면 된다.</w:t>
      </w:r>
    </w:p>
    <w:p w14:paraId="6F6441C0" w14:textId="77777777" w:rsidR="004A4C3E" w:rsidRDefault="004A4C3E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3B4E1F" w14:textId="7931E86A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장기 입원 후 퇴원한 고객</w:t>
      </w:r>
      <w:r w:rsidR="005960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해지를 원할 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퇴원 후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이내에 해지하고,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고객센터에 전화해 위약금 면제를 신청하고 입원 사실 확인서를 제출하면 된다.</w:t>
      </w:r>
    </w:p>
    <w:p w14:paraId="2230E058" w14:textId="0AAE24A5" w:rsidR="004A4C3E" w:rsidRDefault="004A4C3E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0846A" w14:textId="00CDABBE" w:rsidR="009C3A21" w:rsidRDefault="009C3A21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 내용은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앱과 </w:t>
      </w:r>
      <w:r w:rsidR="00214B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14B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 및 고객센터를 통해서도 고객에게 안내하고 있다.</w:t>
      </w:r>
    </w:p>
    <w:p w14:paraId="23730A27" w14:textId="77777777" w:rsidR="009C3A21" w:rsidRPr="009C3A21" w:rsidRDefault="009C3A21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1B44CB" w14:textId="77777777" w:rsidR="004A4C3E" w:rsidRDefault="00282C4C">
      <w:pPr>
        <w:widowControl w:val="0"/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 예외 사례 외 이민이나 실종, 사망 등의 사유는 상시 위약금이 면제되고 있다.</w:t>
      </w:r>
      <w:bookmarkEnd w:id="1"/>
    </w:p>
    <w:p w14:paraId="592AFBC2" w14:textId="77777777" w:rsidR="004A4C3E" w:rsidRDefault="004A4C3E">
      <w:pPr>
        <w:widowControl w:val="0"/>
        <w:snapToGrid w:val="0"/>
        <w:spacing w:after="0" w:line="240" w:lineRule="auto"/>
        <w:ind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091D69" w14:textId="77777777" w:rsidR="004A4C3E" w:rsidRDefault="00282C4C">
      <w:pPr>
        <w:widowControl w:val="0"/>
        <w:snapToGrid w:val="0"/>
        <w:spacing w:after="0" w:line="240" w:lineRule="auto"/>
        <w:ind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 : SK텔레콤 PR실 비즈P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정 욱 매니저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(02-6100-3881)</w:t>
      </w:r>
    </w:p>
    <w:sectPr w:rsidR="004A4C3E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15B1" w14:textId="77777777" w:rsidR="00B4418E" w:rsidRDefault="00B4418E">
      <w:pPr>
        <w:spacing w:after="0" w:line="240" w:lineRule="auto"/>
      </w:pPr>
      <w:r>
        <w:separator/>
      </w:r>
    </w:p>
  </w:endnote>
  <w:endnote w:type="continuationSeparator" w:id="0">
    <w:p w14:paraId="030A4926" w14:textId="77777777" w:rsidR="00B4418E" w:rsidRDefault="00B4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C7550" w14:textId="77777777" w:rsidR="004A4C3E" w:rsidRDefault="00282C4C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23246" w14:textId="77777777" w:rsidR="00B4418E" w:rsidRDefault="00B4418E">
      <w:pPr>
        <w:spacing w:after="0" w:line="240" w:lineRule="auto"/>
      </w:pPr>
      <w:r>
        <w:separator/>
      </w:r>
    </w:p>
  </w:footnote>
  <w:footnote w:type="continuationSeparator" w:id="0">
    <w:p w14:paraId="0212A875" w14:textId="77777777" w:rsidR="00B4418E" w:rsidRDefault="00B4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0000"/>
    <w:multiLevelType w:val="hybridMultilevel"/>
    <w:tmpl w:val="3E2071C2"/>
    <w:lvl w:ilvl="0" w:tplc="6F38578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3D9E4AEC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A050AF9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50CE619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7DAE226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0112614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F100105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4822A4C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7B607D0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2A0CA858"/>
    <w:lvl w:ilvl="0" w:tplc="AC14246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648A960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EEDADE6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C54690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5212129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ED8481A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E786C78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41502A8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F648E408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4B004FE6"/>
    <w:lvl w:ilvl="0" w:tplc="2FE6EF0C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60F4E16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B0E8477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D8E41FE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8746E77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CE4E324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4BBA8AC8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B246A48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9FE455B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77D9B9B"/>
    <w:lvl w:ilvl="0" w:tplc="DD7694DC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5F1E623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70143A6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FE8E26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643CEC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065E873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A34638A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997CD66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DB88872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4D73024B"/>
    <w:lvl w:ilvl="0" w:tplc="ABB6FBDC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D39231E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C7D60A1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4D1E010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CC62423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5DC4A03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C39E316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55365CF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1E027D1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1F9BA1C0"/>
    <w:lvl w:ilvl="0" w:tplc="C9CC4A1C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  <w:lang w:val="en-US"/>
      </w:rPr>
    </w:lvl>
    <w:lvl w:ilvl="1" w:tplc="655881D6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55BC780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F95831BE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9816007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66D0D1A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BFA0EA5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5F829C6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88327EF0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4898448F"/>
    <w:lvl w:ilvl="0" w:tplc="B006845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1C74098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24B80E6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2814D11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B34E463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74B0043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A0820AF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C0A64B6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917255A0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2ABD3E72"/>
    <w:lvl w:ilvl="0" w:tplc="1C7E7BD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shd w:val="clear" w:color="auto" w:fill="auto"/>
      </w:rPr>
    </w:lvl>
    <w:lvl w:ilvl="1" w:tplc="0DDE571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  <w:shd w:val="clear" w:color="auto" w:fill="auto"/>
      </w:rPr>
    </w:lvl>
    <w:lvl w:ilvl="2" w:tplc="A03A837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  <w:shd w:val="clear" w:color="auto" w:fill="auto"/>
      </w:rPr>
    </w:lvl>
    <w:lvl w:ilvl="3" w:tplc="013C9B9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  <w:shd w:val="clear" w:color="auto" w:fill="auto"/>
      </w:rPr>
    </w:lvl>
    <w:lvl w:ilvl="4" w:tplc="26A046F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  <w:shd w:val="clear" w:color="auto" w:fill="auto"/>
      </w:rPr>
    </w:lvl>
    <w:lvl w:ilvl="5" w:tplc="F09C1AE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  <w:shd w:val="clear" w:color="auto" w:fill="auto"/>
      </w:rPr>
    </w:lvl>
    <w:lvl w:ilvl="6" w:tplc="534CE2A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  <w:shd w:val="clear" w:color="auto" w:fill="auto"/>
      </w:rPr>
    </w:lvl>
    <w:lvl w:ilvl="7" w:tplc="4B16E02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  <w:shd w:val="clear" w:color="auto" w:fill="auto"/>
      </w:rPr>
    </w:lvl>
    <w:lvl w:ilvl="8" w:tplc="8C18F6A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  <w:shd w:val="clear" w:color="auto" w:fill="auto"/>
      </w:rPr>
    </w:lvl>
  </w:abstractNum>
  <w:num w:numId="1" w16cid:durableId="538320929">
    <w:abstractNumId w:val="0"/>
  </w:num>
  <w:num w:numId="2" w16cid:durableId="744231176">
    <w:abstractNumId w:val="1"/>
  </w:num>
  <w:num w:numId="3" w16cid:durableId="1784959959">
    <w:abstractNumId w:val="7"/>
  </w:num>
  <w:num w:numId="4" w16cid:durableId="832262146">
    <w:abstractNumId w:val="4"/>
  </w:num>
  <w:num w:numId="5" w16cid:durableId="729499359">
    <w:abstractNumId w:val="3"/>
  </w:num>
  <w:num w:numId="6" w16cid:durableId="738751533">
    <w:abstractNumId w:val="6"/>
  </w:num>
  <w:num w:numId="7" w16cid:durableId="1204560227">
    <w:abstractNumId w:val="2"/>
  </w:num>
  <w:num w:numId="8" w16cid:durableId="1249969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gutterAtTop/>
  <w:proofState w:spelling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3E"/>
    <w:rsid w:val="000F4FDD"/>
    <w:rsid w:val="00214B0E"/>
    <w:rsid w:val="00282C4C"/>
    <w:rsid w:val="004A4C3E"/>
    <w:rsid w:val="005960C8"/>
    <w:rsid w:val="006A5E15"/>
    <w:rsid w:val="00774D6F"/>
    <w:rsid w:val="009B00CE"/>
    <w:rsid w:val="009C3A21"/>
    <w:rsid w:val="009F1760"/>
    <w:rsid w:val="00B4418E"/>
    <w:rsid w:val="00D91447"/>
    <w:rsid w:val="00E13E37"/>
    <w:rsid w:val="00F155D9"/>
    <w:rsid w:val="00FB1D9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FBE7C"/>
  <w15:docId w15:val="{5A708611-8311-4572-A348-DCFF2AD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szCs w:val="22"/>
      <w:lang w:eastAsia="en-US" w:bidi="en-US"/>
    </w:rPr>
  </w:style>
  <w:style w:type="paragraph" w:styleId="a4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5">
    <w:name w:val="Subtitle"/>
    <w:basedOn w:val="a"/>
    <w:next w:val="a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6">
    <w:name w:val="Subtle Emphasis"/>
    <w:qFormat/>
    <w:rPr>
      <w:i/>
      <w:color w:val="808080"/>
      <w:shd w:val="clear" w:color="auto" w:fill="auto"/>
    </w:rPr>
  </w:style>
  <w:style w:type="character" w:styleId="a7">
    <w:name w:val="Emphasis"/>
    <w:qFormat/>
    <w:rPr>
      <w:i/>
      <w:shd w:val="clear" w:color="auto" w:fill="auto"/>
    </w:rPr>
  </w:style>
  <w:style w:type="character" w:styleId="a8">
    <w:name w:val="Intense Emphasis"/>
    <w:qFormat/>
    <w:rPr>
      <w:b/>
      <w:i/>
      <w:color w:val="4F81BD"/>
      <w:shd w:val="clear" w:color="auto" w:fill="auto"/>
    </w:rPr>
  </w:style>
  <w:style w:type="character" w:styleId="a9">
    <w:name w:val="Strong"/>
    <w:qFormat/>
    <w:rPr>
      <w:b/>
      <w:shd w:val="clear" w:color="auto" w:fill="auto"/>
    </w:rPr>
  </w:style>
  <w:style w:type="paragraph" w:styleId="aa">
    <w:name w:val="Quote"/>
    <w:basedOn w:val="a"/>
    <w:next w:val="a"/>
    <w:qFormat/>
    <w:rPr>
      <w:i/>
      <w:color w:val="000000"/>
      <w:sz w:val="20"/>
      <w:szCs w:val="20"/>
      <w:lang w:bidi="ar-SA"/>
    </w:rPr>
  </w:style>
  <w:style w:type="paragraph" w:styleId="a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c">
    <w:name w:val="Subtle Reference"/>
    <w:qFormat/>
    <w:rPr>
      <w:smallCaps/>
      <w:color w:val="C0504D"/>
      <w:u w:val="single"/>
      <w:shd w:val="clear" w:color="auto" w:fill="auto"/>
    </w:rPr>
  </w:style>
  <w:style w:type="character" w:styleId="ad">
    <w:name w:val="Intense Reference"/>
    <w:qFormat/>
    <w:rPr>
      <w:b/>
      <w:smallCaps/>
      <w:color w:val="C0504D"/>
      <w:spacing w:val="5"/>
      <w:u w:val="single"/>
      <w:shd w:val="clear" w:color="auto" w:fill="auto"/>
    </w:rPr>
  </w:style>
  <w:style w:type="character" w:styleId="ae">
    <w:name w:val="Book Title"/>
    <w:qFormat/>
    <w:rPr>
      <w:b/>
      <w:smallCaps/>
      <w:spacing w:val="5"/>
      <w:shd w:val="clear" w:color="auto" w:fill="auto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TOC">
    <w:name w:val="TOC Heading"/>
    <w:basedOn w:val="1"/>
    <w:next w:val="a"/>
    <w:qFormat/>
    <w:pPr>
      <w:outlineLvl w:val="9"/>
    </w:pPr>
  </w:style>
  <w:style w:type="table" w:styleId="af0">
    <w:name w:val="Table Grid"/>
    <w:basedOn w:val="a1"/>
    <w:uiPriority w:val="59"/>
    <w:qFormat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semiHidden/>
    <w:unhideWhenUsed/>
    <w:rPr>
      <w:color w:val="605E5C"/>
      <w:shd w:val="clear" w:color="auto" w:fill="E1DFDD"/>
    </w:rPr>
  </w:style>
  <w:style w:type="character" w:customStyle="1" w:styleId="3Char">
    <w:name w:val="제목 3 Char"/>
    <w:rPr>
      <w:rFonts w:ascii="Moebius" w:eastAsia="맑은 고딕" w:hAnsi="Moebius" w:cs="Times New Roman"/>
      <w:b/>
      <w:color w:val="4F81BD"/>
      <w:shd w:val="clear" w:color="auto" w:fill="auto"/>
    </w:rPr>
  </w:style>
  <w:style w:type="character" w:customStyle="1" w:styleId="2Char">
    <w:name w:val="제목 2 Char"/>
    <w:rPr>
      <w:rFonts w:ascii="Moebius" w:eastAsia="맑은 고딕" w:hAnsi="Moebius" w:cs="Times New Roman"/>
      <w:b/>
      <w:color w:val="4F81BD"/>
      <w:sz w:val="26"/>
      <w:szCs w:val="26"/>
      <w:shd w:val="clear" w:color="auto" w:fill="auto"/>
    </w:rPr>
  </w:style>
  <w:style w:type="character" w:customStyle="1" w:styleId="1Char">
    <w:name w:val="제목 1 Char"/>
    <w:rPr>
      <w:rFonts w:ascii="Moebius" w:eastAsia="맑은 고딕" w:hAnsi="Moebius" w:cs="Times New Roman"/>
      <w:b/>
      <w:color w:val="365F91"/>
      <w:sz w:val="28"/>
      <w:szCs w:val="28"/>
      <w:shd w:val="clear" w:color="auto" w:fill="auto"/>
    </w:rPr>
  </w:style>
  <w:style w:type="paragraph" w:styleId="af2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f3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shd w:val="clear" w:color="auto" w:fill="auto"/>
      <w:lang w:eastAsia="ko-KR"/>
    </w:rPr>
  </w:style>
  <w:style w:type="paragraph" w:styleId="af4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sz w:val="52"/>
      <w:szCs w:val="52"/>
      <w:shd w:val="clear" w:color="auto" w:fill="auto"/>
    </w:rPr>
  </w:style>
  <w:style w:type="character" w:customStyle="1" w:styleId="Char3">
    <w:name w:val="인용 Char"/>
    <w:rPr>
      <w:i/>
      <w:color w:val="000000"/>
      <w:shd w:val="clear" w:color="auto" w:fill="auto"/>
    </w:rPr>
  </w:style>
  <w:style w:type="character" w:styleId="af5">
    <w:name w:val="FollowedHyperlink"/>
    <w:semiHidden/>
    <w:unhideWhenUsed/>
    <w:rPr>
      <w:color w:val="800080"/>
      <w:u w:val="single"/>
      <w:shd w:val="clear" w:color="auto" w:fill="auto"/>
    </w:rPr>
  </w:style>
  <w:style w:type="paragraph" w:styleId="af6">
    <w:name w:val="Normal (Web)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f7">
    <w:name w:val="Placeholder Text"/>
    <w:semiHidden/>
    <w:rPr>
      <w:color w:val="808080"/>
      <w:shd w:val="clear" w:color="auto" w:fill="auto"/>
    </w:rPr>
  </w:style>
  <w:style w:type="character" w:customStyle="1" w:styleId="Char4">
    <w:name w:val="부제 Char"/>
    <w:rPr>
      <w:rFonts w:ascii="Moebius" w:eastAsia="맑은 고딕" w:hAnsi="Moebius" w:cs="Times New Roman"/>
      <w:i/>
      <w:color w:val="4F81BD"/>
      <w:spacing w:val="15"/>
      <w:sz w:val="24"/>
      <w:szCs w:val="24"/>
      <w:shd w:val="clear" w:color="auto" w:fill="auto"/>
    </w:rPr>
  </w:style>
  <w:style w:type="paragraph" w:styleId="af8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styleId="af9">
    <w:name w:val="Hyperlink"/>
    <w:uiPriority w:val="99"/>
    <w:rPr>
      <w:color w:val="0000FF"/>
      <w:u w:val="single"/>
      <w:shd w:val="clear" w:color="auto" w:fill="auto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  <w:shd w:val="clear" w:color="auto" w:fill="auto"/>
    </w:rPr>
  </w:style>
  <w:style w:type="character" w:customStyle="1" w:styleId="40">
    <w:name w:val="확인되지 않은 멘션4"/>
    <w:basedOn w:val="af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f1"/>
    <w:rPr>
      <w:color w:val="605E5C"/>
      <w:shd w:val="clear" w:color="auto" w:fill="E1DFDD"/>
    </w:rPr>
  </w:style>
  <w:style w:type="character" w:customStyle="1" w:styleId="Char6">
    <w:name w:val="일반 (웹) Char"/>
    <w:rPr>
      <w:rFonts w:ascii="굴림" w:eastAsia="굴림" w:hAnsi="굴림"/>
      <w:sz w:val="24"/>
      <w:szCs w:val="24"/>
      <w:shd w:val="clear" w:color="auto" w:fill="auto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sz w:val="24"/>
      <w:szCs w:val="24"/>
      <w:shd w:val="clear" w:color="auto" w:fill="auto"/>
      <w:lang w:eastAsia="en-US" w:bidi="en-US"/>
    </w:rPr>
  </w:style>
  <w:style w:type="character" w:customStyle="1" w:styleId="Char7">
    <w:name w:val="목록 단락 Char"/>
    <w:rPr>
      <w:sz w:val="22"/>
      <w:szCs w:val="22"/>
      <w:shd w:val="clear" w:color="auto" w:fill="auto"/>
      <w:lang w:eastAsia="en-US" w:bidi="en-US"/>
    </w:rPr>
  </w:style>
  <w:style w:type="paragraph" w:customStyle="1" w:styleId="afa">
    <w:name w:val="표안에"/>
    <w:basedOn w:val="a3"/>
    <w:qFormat/>
    <w:p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eop">
    <w:name w:val="eop"/>
    <w:basedOn w:val="af1"/>
    <w:rPr>
      <w:color w:val="605E5C"/>
      <w:shd w:val="clear" w:color="auto" w:fill="E1DFDD"/>
    </w:rPr>
  </w:style>
  <w:style w:type="character" w:customStyle="1" w:styleId="20">
    <w:name w:val="확인되지 않은 멘션2"/>
    <w:basedOn w:val="af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f1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shd w:val="clear" w:color="auto" w:fill="auto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sz w:val="25"/>
      <w:szCs w:val="25"/>
      <w:shd w:val="clear" w:color="auto" w:fill="auto"/>
    </w:rPr>
  </w:style>
  <w:style w:type="character" w:customStyle="1" w:styleId="spellingerror">
    <w:name w:val="spellingerror"/>
    <w:basedOn w:val="af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b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sz w:val="22"/>
      <w:szCs w:val="22"/>
      <w:shd w:val="clear" w:color="auto" w:fill="auto"/>
      <w:lang w:eastAsia="en-US" w:bidi="en-US"/>
    </w:rPr>
  </w:style>
  <w:style w:type="character" w:customStyle="1" w:styleId="10">
    <w:name w:val="확인되지 않은 멘션1"/>
    <w:basedOn w:val="af1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31">
    <w:name w:val="확인되지 않은 멘션3"/>
    <w:basedOn w:val="af1"/>
    <w:semiHidden/>
    <w:unhideWhenUsed/>
    <w:rPr>
      <w:color w:val="808080"/>
      <w:shd w:val="clear" w:color="auto" w:fill="E6E6E6"/>
    </w:rPr>
  </w:style>
  <w:style w:type="character" w:styleId="afc">
    <w:name w:val="line number"/>
    <w:basedOn w:val="af1"/>
    <w:semiHidden/>
    <w:unhideWhenUsed/>
    <w:rPr>
      <w:color w:val="605E5C"/>
      <w:shd w:val="clear" w:color="auto" w:fill="E1DFDD"/>
    </w:rPr>
  </w:style>
  <w:style w:type="paragraph" w:styleId="afd">
    <w:name w:val="caption"/>
    <w:basedOn w:val="a"/>
    <w:next w:val="a"/>
    <w:qFormat/>
    <w:pPr>
      <w:spacing w:line="240" w:lineRule="auto"/>
    </w:pPr>
    <w:rPr>
      <w:b/>
      <w:color w:val="4F81BD"/>
      <w:sz w:val="18"/>
      <w:szCs w:val="18"/>
    </w:rPr>
  </w:style>
  <w:style w:type="character" w:styleId="afe">
    <w:name w:val="page number"/>
    <w:basedOn w:val="af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  <w:shd w:val="clear" w:color="auto" w:fill="auto"/>
    </w:rPr>
  </w:style>
  <w:style w:type="character" w:customStyle="1" w:styleId="9Char">
    <w:name w:val="제목 9 Char"/>
    <w:rPr>
      <w:rFonts w:ascii="Moebius" w:eastAsia="맑은 고딕" w:hAnsi="Moebius" w:cs="Times New Roman"/>
      <w:i/>
      <w:color w:val="404040"/>
      <w:sz w:val="20"/>
      <w:szCs w:val="20"/>
      <w:shd w:val="clear" w:color="auto" w:fill="auto"/>
    </w:rPr>
  </w:style>
  <w:style w:type="character" w:customStyle="1" w:styleId="Chara">
    <w:name w:val="강한 인용 Char"/>
    <w:rPr>
      <w:b/>
      <w:i/>
      <w:color w:val="4F81BD"/>
      <w:shd w:val="clear" w:color="auto" w:fill="auto"/>
    </w:rPr>
  </w:style>
  <w:style w:type="character" w:customStyle="1" w:styleId="4Char">
    <w:name w:val="제목 4 Char"/>
    <w:rPr>
      <w:rFonts w:ascii="Moebius" w:eastAsia="맑은 고딕" w:hAnsi="Moebius" w:cs="Times New Roman"/>
      <w:b/>
      <w:i/>
      <w:color w:val="4F81BD"/>
      <w:shd w:val="clear" w:color="auto" w:fill="auto"/>
    </w:rPr>
  </w:style>
  <w:style w:type="character" w:customStyle="1" w:styleId="7Char">
    <w:name w:val="제목 7 Char"/>
    <w:rPr>
      <w:rFonts w:ascii="Moebius" w:eastAsia="맑은 고딕" w:hAnsi="Moebius" w:cs="Times New Roman"/>
      <w:i/>
      <w:color w:val="404040"/>
      <w:shd w:val="clear" w:color="auto" w:fill="auto"/>
    </w:rPr>
  </w:style>
  <w:style w:type="character" w:customStyle="1" w:styleId="6Char">
    <w:name w:val="제목 6 Char"/>
    <w:rPr>
      <w:rFonts w:ascii="Moebius" w:eastAsia="맑은 고딕" w:hAnsi="Moebius" w:cs="Times New Roman"/>
      <w:i/>
      <w:color w:val="243F60"/>
      <w:shd w:val="clear" w:color="auto" w:fill="auto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858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9thday</dc:creator>
  <cp:lastModifiedBy>정욱님/Biz PR팀</cp:lastModifiedBy>
  <cp:revision>4</cp:revision>
  <dcterms:created xsi:type="dcterms:W3CDTF">2025-07-08T09:03:00Z</dcterms:created>
  <dcterms:modified xsi:type="dcterms:W3CDTF">2025-07-08T11:24:00Z</dcterms:modified>
</cp:coreProperties>
</file>