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471"/>
        <w:gridCol w:w="2608"/>
        <w:gridCol w:w="810"/>
        <w:gridCol w:w="1114"/>
        <w:gridCol w:w="1805"/>
      </w:tblGrid>
      <w:tr w:rsidR="00BC47FD" w:rsidRPr="00BC47FD" w14:paraId="75F4C033" w14:textId="77777777" w:rsidTr="00BC47FD">
        <w:trPr>
          <w:trHeight w:val="616"/>
          <w:jc w:val="center"/>
        </w:trPr>
        <w:tc>
          <w:tcPr>
            <w:tcW w:w="3075" w:type="dxa"/>
            <w:gridSpan w:val="2"/>
            <w:vMerge w:val="restar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79596C33" w14:textId="1EC35321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4"/>
                <w:szCs w:val="24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/>
                <w:noProof/>
                <w:color w:val="000000"/>
                <w:sz w:val="24"/>
                <w:szCs w:val="24"/>
                <w:lang w:eastAsia="ko-KR" w:bidi="ar-SA"/>
              </w:rPr>
              <w:drawing>
                <wp:inline distT="0" distB="0" distL="0" distR="0" wp14:anchorId="10932E07" wp14:editId="20169E4A">
                  <wp:extent cx="1628775" cy="371475"/>
                  <wp:effectExtent l="0" t="0" r="0" b="9525"/>
                  <wp:docPr id="1312893189" name="그림 1" descr="그래픽, 폰트, 스크린샷, 그래픽 디자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893189" name="그림 1" descr="그래픽, 폰트, 스크린샷, 그래픽 디자인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3" w:type="dxa"/>
            <w:gridSpan w:val="2"/>
            <w:vMerge w:val="restar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7698E06D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b/>
                <w:bCs/>
                <w:color w:val="02478C"/>
                <w:spacing w:val="2"/>
                <w:w w:val="104"/>
                <w:sz w:val="52"/>
                <w:szCs w:val="52"/>
                <w:lang w:eastAsia="ko-KR" w:bidi="ar-SA"/>
              </w:rPr>
              <w:t>보도자료</w:t>
            </w:r>
          </w:p>
        </w:tc>
        <w:tc>
          <w:tcPr>
            <w:tcW w:w="1114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61E6B832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000000"/>
                <w:lang w:eastAsia="ko-KR" w:bidi="ar-SA"/>
              </w:rPr>
              <w:t>배포일시</w:t>
            </w:r>
          </w:p>
        </w:tc>
        <w:tc>
          <w:tcPr>
            <w:tcW w:w="188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6B354714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000000"/>
                <w:lang w:eastAsia="ko-KR" w:bidi="ar-SA"/>
              </w:rPr>
              <w:t xml:space="preserve">2024. 3. 5(화) </w:t>
            </w:r>
          </w:p>
        </w:tc>
      </w:tr>
      <w:tr w:rsidR="00BC47FD" w:rsidRPr="00BC47FD" w14:paraId="3D0FB6EF" w14:textId="77777777" w:rsidTr="00BC47FD">
        <w:trPr>
          <w:trHeight w:val="616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  <w:hideMark/>
          </w:tcPr>
          <w:p w14:paraId="497E6122" w14:textId="77777777" w:rsidR="00BC47FD" w:rsidRPr="00BC47FD" w:rsidRDefault="00BC47FD" w:rsidP="007B18E1">
            <w:pPr>
              <w:spacing w:after="0" w:line="240" w:lineRule="auto"/>
              <w:rPr>
                <w:rFonts w:asciiTheme="minorEastAsia" w:eastAsiaTheme="minorEastAsia" w:hAnsiTheme="minorEastAsia" w:cs="굴림"/>
                <w:color w:val="000000"/>
                <w:sz w:val="24"/>
                <w:szCs w:val="24"/>
                <w:lang w:eastAsia="ko-KR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  <w:hideMark/>
          </w:tcPr>
          <w:p w14:paraId="106131E4" w14:textId="77777777" w:rsidR="00BC47FD" w:rsidRPr="00BC47FD" w:rsidRDefault="00BC47FD" w:rsidP="007B18E1">
            <w:pPr>
              <w:spacing w:after="0" w:line="240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</w:p>
        </w:tc>
        <w:tc>
          <w:tcPr>
            <w:tcW w:w="1114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7BC3B7D0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000000"/>
                <w:lang w:eastAsia="ko-KR" w:bidi="ar-SA"/>
              </w:rPr>
              <w:t>매 수</w:t>
            </w:r>
          </w:p>
        </w:tc>
        <w:tc>
          <w:tcPr>
            <w:tcW w:w="188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1E6FAB6A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000000"/>
                <w:lang w:eastAsia="ko-KR" w:bidi="ar-SA"/>
              </w:rPr>
              <w:t>총 4 매</w:t>
            </w:r>
          </w:p>
        </w:tc>
      </w:tr>
      <w:tr w:rsidR="00BC47FD" w:rsidRPr="00BC47FD" w14:paraId="1E54C9CC" w14:textId="77777777" w:rsidTr="00BC47FD">
        <w:trPr>
          <w:trHeight w:val="806"/>
          <w:jc w:val="center"/>
        </w:trPr>
        <w:tc>
          <w:tcPr>
            <w:tcW w:w="156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1EE9B5DC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000000"/>
                <w:sz w:val="24"/>
                <w:szCs w:val="24"/>
                <w:lang w:eastAsia="ko-KR" w:bidi="ar-SA"/>
              </w:rPr>
              <w:t>보도시점</w:t>
            </w:r>
          </w:p>
        </w:tc>
        <w:tc>
          <w:tcPr>
            <w:tcW w:w="8015" w:type="dxa"/>
            <w:gridSpan w:val="5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06F273E5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b/>
                <w:bCs/>
                <w:color w:val="FF0000"/>
                <w:spacing w:val="2"/>
                <w:lang w:eastAsia="ko-KR" w:bidi="ar-SA"/>
              </w:rPr>
              <w:t xml:space="preserve">　 3월 5일 14:00 이후 게재를 부탁드립니다.</w:t>
            </w:r>
          </w:p>
        </w:tc>
      </w:tr>
      <w:tr w:rsidR="00BC47FD" w:rsidRPr="00BC47FD" w14:paraId="2EAB5A14" w14:textId="77777777" w:rsidTr="00BC47FD">
        <w:trPr>
          <w:trHeight w:val="786"/>
          <w:jc w:val="center"/>
        </w:trPr>
        <w:tc>
          <w:tcPr>
            <w:tcW w:w="1567" w:type="dxa"/>
            <w:vMerge w:val="restar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35CE5407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000000"/>
                <w:spacing w:val="-6"/>
                <w:lang w:eastAsia="ko-KR" w:bidi="ar-SA"/>
              </w:rPr>
              <w:t>담당자</w:t>
            </w:r>
          </w:p>
        </w:tc>
        <w:tc>
          <w:tcPr>
            <w:tcW w:w="4178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477A5DDE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ind w:left="20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000000"/>
                <w:spacing w:val="-16"/>
                <w:lang w:eastAsia="ko-KR" w:bidi="ar-SA"/>
              </w:rPr>
              <w:t>연세대학교 바른ICT연구소장 김범수</w:t>
            </w:r>
          </w:p>
        </w:tc>
        <w:tc>
          <w:tcPr>
            <w:tcW w:w="3837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3C6FF8DF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ind w:firstLine="200"/>
              <w:textAlignment w:val="baseline"/>
              <w:rPr>
                <w:rFonts w:asciiTheme="minorEastAsia" w:eastAsiaTheme="minorEastAsia" w:hAnsiTheme="minorEastAsia" w:cs="굴림"/>
                <w:color w:val="000000"/>
                <w:lang w:eastAsia="ko-KR" w:bidi="ar-SA"/>
              </w:rPr>
            </w:pPr>
          </w:p>
        </w:tc>
      </w:tr>
      <w:tr w:rsidR="00BC47FD" w:rsidRPr="00BC47FD" w14:paraId="69955749" w14:textId="77777777" w:rsidTr="00BC47FD">
        <w:trPr>
          <w:trHeight w:val="786"/>
          <w:jc w:val="center"/>
        </w:trPr>
        <w:tc>
          <w:tcPr>
            <w:tcW w:w="0" w:type="auto"/>
            <w:vMerge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  <w:hideMark/>
          </w:tcPr>
          <w:p w14:paraId="7EAB8DA6" w14:textId="77777777" w:rsidR="00BC47FD" w:rsidRPr="00BC47FD" w:rsidRDefault="00BC47FD" w:rsidP="007B18E1">
            <w:pPr>
              <w:spacing w:after="0" w:line="240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</w:p>
        </w:tc>
        <w:tc>
          <w:tcPr>
            <w:tcW w:w="4178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16661816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ind w:firstLine="11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000000"/>
                <w:lang w:eastAsia="ko-KR" w:bidi="ar-SA"/>
              </w:rPr>
              <w:t>바른ICT연구소 연구원 이주희</w:t>
            </w:r>
          </w:p>
        </w:tc>
        <w:tc>
          <w:tcPr>
            <w:tcW w:w="3837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  <w:hideMark/>
          </w:tcPr>
          <w:p w14:paraId="65B6C45B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ind w:firstLine="20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000000"/>
                <w:lang w:eastAsia="ko-KR" w:bidi="ar-SA"/>
              </w:rPr>
              <w:t xml:space="preserve">02-2123-6694 </w:t>
            </w:r>
          </w:p>
          <w:p w14:paraId="2F97B206" w14:textId="77777777" w:rsidR="00BC47FD" w:rsidRPr="00BC47FD" w:rsidRDefault="00BC47FD" w:rsidP="007B18E1">
            <w:pPr>
              <w:widowControl w:val="0"/>
              <w:autoSpaceDE w:val="0"/>
              <w:autoSpaceDN w:val="0"/>
              <w:spacing w:after="0" w:line="240" w:lineRule="auto"/>
              <w:ind w:firstLine="20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000000"/>
                <w:lang w:eastAsia="ko-KR" w:bidi="ar-SA"/>
              </w:rPr>
              <w:t>juhui7955@barunict.kr</w:t>
            </w:r>
          </w:p>
        </w:tc>
      </w:tr>
    </w:tbl>
    <w:p w14:paraId="2AAAA829" w14:textId="77777777" w:rsidR="00BC47FD" w:rsidRPr="00BC47FD" w:rsidRDefault="00BC47FD" w:rsidP="00BC47FD">
      <w:pPr>
        <w:widowControl w:val="0"/>
        <w:autoSpaceDE w:val="0"/>
        <w:autoSpaceDN w:val="0"/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sz w:val="12"/>
          <w:szCs w:val="12"/>
          <w:lang w:eastAsia="ko-KR" w:bidi="ar-SA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C47FD" w:rsidRPr="00BC47FD" w14:paraId="43BA1A72" w14:textId="77777777" w:rsidTr="00BC47FD">
        <w:trPr>
          <w:trHeight w:val="1748"/>
          <w:jc w:val="center"/>
        </w:trPr>
        <w:tc>
          <w:tcPr>
            <w:tcW w:w="90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01FD37" w14:textId="77777777" w:rsidR="00BC47FD" w:rsidRPr="00BC47FD" w:rsidRDefault="00BC47FD" w:rsidP="00BC47FD">
            <w:pPr>
              <w:widowControl w:val="0"/>
              <w:autoSpaceDE w:val="0"/>
              <w:autoSpaceDN w:val="0"/>
              <w:spacing w:after="0"/>
              <w:ind w:left="420" w:hanging="42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2"/>
                <w:sz w:val="24"/>
                <w:szCs w:val="24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함초롬돋움" w:hint="eastAsia"/>
                <w:b/>
                <w:bCs/>
                <w:color w:val="0000FF"/>
                <w:spacing w:val="-4"/>
                <w:sz w:val="52"/>
                <w:szCs w:val="52"/>
                <w:lang w:eastAsia="ko-KR" w:bidi="ar-SA"/>
              </w:rPr>
              <w:t>“대한민국 ICT 이끈 이동통신 40년,</w:t>
            </w:r>
          </w:p>
          <w:p w14:paraId="175C1C65" w14:textId="77777777" w:rsidR="00BC47FD" w:rsidRPr="00BC47FD" w:rsidRDefault="00BC47FD" w:rsidP="00BC47FD">
            <w:pPr>
              <w:widowControl w:val="0"/>
              <w:autoSpaceDE w:val="0"/>
              <w:autoSpaceDN w:val="0"/>
              <w:spacing w:after="0"/>
              <w:ind w:left="420" w:hanging="42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2"/>
                <w:sz w:val="24"/>
                <w:szCs w:val="24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함초롬돋움" w:hint="eastAsia"/>
                <w:b/>
                <w:bCs/>
                <w:color w:val="0000FF"/>
                <w:spacing w:val="-4"/>
                <w:sz w:val="52"/>
                <w:szCs w:val="52"/>
                <w:lang w:eastAsia="ko-KR" w:bidi="ar-SA"/>
              </w:rPr>
              <w:t>AI 전환으로 새로운 미래 준비해야”</w:t>
            </w:r>
          </w:p>
        </w:tc>
      </w:tr>
      <w:tr w:rsidR="00BC47FD" w:rsidRPr="00BC47FD" w14:paraId="74876022" w14:textId="77777777" w:rsidTr="00BC47FD">
        <w:trPr>
          <w:trHeight w:val="1514"/>
          <w:jc w:val="center"/>
        </w:trPr>
        <w:tc>
          <w:tcPr>
            <w:tcW w:w="90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955364" w14:textId="77777777" w:rsidR="00BC47FD" w:rsidRPr="00BC47FD" w:rsidRDefault="00BC47FD" w:rsidP="00BC47FD">
            <w:pPr>
              <w:widowControl w:val="0"/>
              <w:wordWrap w:val="0"/>
              <w:autoSpaceDE w:val="0"/>
              <w:autoSpaceDN w:val="0"/>
              <w:spacing w:after="0"/>
              <w:jc w:val="both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2"/>
                <w:sz w:val="24"/>
                <w:szCs w:val="24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2"/>
                <w:sz w:val="26"/>
                <w:szCs w:val="26"/>
                <w:lang w:eastAsia="ko-KR" w:bidi="ar-SA"/>
              </w:rPr>
              <w:t>O 바른ICT연구소, 3/5 연세대에서 이동통신 40주년 기념 토론회 개최</w:t>
            </w:r>
          </w:p>
          <w:p w14:paraId="5CAD0435" w14:textId="53B67B57" w:rsidR="00BC47FD" w:rsidRPr="00BC47FD" w:rsidRDefault="00BC47FD" w:rsidP="00BC47FD">
            <w:pPr>
              <w:widowControl w:val="0"/>
              <w:wordWrap w:val="0"/>
              <w:autoSpaceDE w:val="0"/>
              <w:autoSpaceDN w:val="0"/>
              <w:spacing w:after="0"/>
              <w:ind w:left="280" w:hanging="280"/>
              <w:jc w:val="both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2"/>
                <w:sz w:val="24"/>
                <w:szCs w:val="24"/>
                <w:lang w:eastAsia="ko-KR" w:bidi="ar-SA"/>
              </w:rPr>
            </w:pPr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2"/>
                <w:sz w:val="26"/>
                <w:szCs w:val="26"/>
                <w:lang w:eastAsia="ko-KR" w:bidi="ar-SA"/>
              </w:rPr>
              <w:t xml:space="preserve">O </w:t>
            </w:r>
            <w:proofErr w:type="spellStart"/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>윤동섭</w:t>
            </w:r>
            <w:proofErr w:type="spellEnd"/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 xml:space="preserve"> 연세대 총장</w:t>
            </w:r>
            <w:r w:rsidR="000F6887"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 xml:space="preserve"> </w:t>
            </w:r>
            <w:r w:rsidR="000F6887"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>·</w:t>
            </w:r>
            <w:r w:rsidR="000F6887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 xml:space="preserve"> </w:t>
            </w:r>
            <w:r w:rsidR="000F6887"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>유영상 SKT 대표이사 사장</w:t>
            </w:r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 xml:space="preserve"> 축사, </w:t>
            </w:r>
            <w:proofErr w:type="spellStart"/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>김경만</w:t>
            </w:r>
            <w:proofErr w:type="spellEnd"/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 xml:space="preserve"> </w:t>
            </w:r>
            <w:proofErr w:type="spellStart"/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>과기정통부</w:t>
            </w:r>
            <w:proofErr w:type="spellEnd"/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 xml:space="preserve"> </w:t>
            </w:r>
            <w:proofErr w:type="spellStart"/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>통신정책관·권남훈</w:t>
            </w:r>
            <w:proofErr w:type="spellEnd"/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 xml:space="preserve"> 건국대 교수 주제 발표, </w:t>
            </w:r>
            <w:proofErr w:type="spellStart"/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>산·학·연</w:t>
            </w:r>
            <w:proofErr w:type="spellEnd"/>
            <w:r w:rsidRPr="00BC47FD">
              <w:rPr>
                <w:rFonts w:asciiTheme="minorEastAsia" w:eastAsiaTheme="minorEastAsia" w:hAnsiTheme="minorEastAsia" w:cs="굴림" w:hint="eastAsia"/>
                <w:color w:val="3057B9"/>
                <w:spacing w:val="-16"/>
                <w:sz w:val="26"/>
                <w:szCs w:val="26"/>
                <w:lang w:eastAsia="ko-KR" w:bidi="ar-SA"/>
              </w:rPr>
              <w:t xml:space="preserve"> 전문가 토론 이어져</w:t>
            </w:r>
          </w:p>
        </w:tc>
      </w:tr>
    </w:tbl>
    <w:p w14:paraId="170AD612" w14:textId="77777777" w:rsidR="007B18E1" w:rsidRDefault="007B18E1" w:rsidP="007B18E1">
      <w:pPr>
        <w:widowControl w:val="0"/>
        <w:wordWrap w:val="0"/>
        <w:autoSpaceDE w:val="0"/>
        <w:autoSpaceDN w:val="0"/>
        <w:spacing w:after="0"/>
        <w:ind w:firstLineChars="100" w:firstLine="260"/>
        <w:jc w:val="both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</w:pPr>
    </w:p>
    <w:p w14:paraId="2FCE3894" w14:textId="0B6AB0BC" w:rsidR="00BC47FD" w:rsidRPr="00BC47FD" w:rsidRDefault="00BC47FD" w:rsidP="007B18E1">
      <w:pPr>
        <w:widowControl w:val="0"/>
        <w:wordWrap w:val="0"/>
        <w:autoSpaceDE w:val="0"/>
        <w:autoSpaceDN w:val="0"/>
        <w:spacing w:after="0"/>
        <w:ind w:firstLineChars="100" w:firstLine="260"/>
        <w:jc w:val="both"/>
        <w:textAlignment w:val="baseline"/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</w:pP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연세대학교 바른ICT연구소</w:t>
      </w: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4"/>
          <w:szCs w:val="24"/>
          <w:lang w:eastAsia="ko-KR" w:bidi="ar-SA"/>
        </w:rPr>
        <w:t>(소장 김범수 교수)</w:t>
      </w: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는 5일 ‘AI 시대, ICT가 가야 할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길’을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주제로 대한민국 이동통신 40주년 기념 토론회를 개최했다고 밝혔다. </w:t>
      </w:r>
    </w:p>
    <w:p w14:paraId="7A8B9C26" w14:textId="77777777" w:rsidR="007B18E1" w:rsidRDefault="007B18E1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</w:pPr>
    </w:p>
    <w:p w14:paraId="62474457" w14:textId="37CBC517" w:rsidR="007B18E1" w:rsidRPr="000F6887" w:rsidRDefault="00BC47FD" w:rsidP="000F6887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 w:hint="eastAsia"/>
          <w:color w:val="000000"/>
          <w:sz w:val="24"/>
          <w:szCs w:val="24"/>
          <w:lang w:eastAsia="ko-KR" w:bidi="ar-SA"/>
        </w:rPr>
      </w:pP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연세대 백양누리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그랜드볼룸에서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열린 이번 토론회는 이동통신 40주년을 맞아 그간 ICT 영역의 성과를 돌아보고, AI 시대에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경제적·사회적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가치를 달성하는 데 있어서 ICT의 역할이 무엇일지에 대한 해답을 찾고자 마련됐다.</w:t>
      </w:r>
    </w:p>
    <w:p w14:paraId="515F3F8E" w14:textId="77777777" w:rsidR="007B18E1" w:rsidRPr="00BC47FD" w:rsidRDefault="007B18E1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</w:pPr>
    </w:p>
    <w:p w14:paraId="46AC902B" w14:textId="0E4656F0" w:rsidR="00BC47FD" w:rsidRDefault="000F6887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</w:pPr>
      <w:r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축사에 나선 </w:t>
      </w:r>
      <w:proofErr w:type="spellStart"/>
      <w:r w:rsidR="00BC47FD"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윤동섭</w:t>
      </w:r>
      <w:proofErr w:type="spellEnd"/>
      <w:r w:rsidR="00BC47FD"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연세대 총장은 “AI가 산업과 사회 모든 영역에 걸친 패러다임 변화를 촉발하고 있으며, 이에 따라 세계 주요국들은 글로벌 AI 주도권을 선점하고 AI로 자국의 문제를 해결하기 위해 국가적 노력을 기울이고 </w:t>
      </w:r>
      <w:proofErr w:type="spellStart"/>
      <w:r w:rsidR="00BC47FD"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있다”</w:t>
      </w:r>
      <w:r w:rsidR="00BC47FD"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lastRenderedPageBreak/>
        <w:t>고</w:t>
      </w:r>
      <w:proofErr w:type="spellEnd"/>
      <w:r w:rsidR="00BC47FD"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강조하며 “오늘 토론회가 AI 시대에 한 발 더 다가가는 계기가 되기를 기대하며 연세대도 이 중요한 여정에 함께 </w:t>
      </w:r>
      <w:proofErr w:type="spellStart"/>
      <w:r w:rsidR="00BC47FD"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하겠다“고</w:t>
      </w:r>
      <w:proofErr w:type="spellEnd"/>
      <w:r w:rsidR="00BC47FD"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밝혔다.</w:t>
      </w:r>
    </w:p>
    <w:p w14:paraId="452ACB7A" w14:textId="15CCE090" w:rsidR="000F6887" w:rsidRPr="000F6887" w:rsidRDefault="000F6887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</w:pPr>
    </w:p>
    <w:p w14:paraId="6FCFB499" w14:textId="337A8D23" w:rsidR="000F6887" w:rsidRPr="000F6887" w:rsidRDefault="000F6887" w:rsidP="000F6887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</w:pP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유영상 SK텔레콤 사장은 </w:t>
      </w:r>
      <w:r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축사에서 </w:t>
      </w:r>
      <w:bookmarkStart w:id="0" w:name="_GoBack"/>
      <w:bookmarkEnd w:id="0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“이동통신은 지난 40년간 국민의 삶을 전면적으로 변화시키고 대한민국 ICT 산업 발전에 크게 기여해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왔다”며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“40년 역사를 뒤로하고 새롭게 직면한 AI 시대엔 마치 전기가 20세기 경제와 일상을 통째로 바꾼 것처럼 AI가 21세기 산업과 생활을 전면적으로 혁신할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것”이라고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전망했다. 이어 “올해 창사 40주년을 맞이한 SKT도 그간 축적해 온 역량과 자산을 토대로 '글로벌 AI 컴퍼니'로 도약, 다시 한번 대한민국 산업 부흥에 기여하고 'AI 강국 대한민국'을 견인하는 새로운 사명을 실현할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것”이라고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다짐했다.</w:t>
      </w:r>
    </w:p>
    <w:p w14:paraId="3F77E6F7" w14:textId="77777777" w:rsidR="007B18E1" w:rsidRDefault="007B18E1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</w:pPr>
    </w:p>
    <w:p w14:paraId="65238D12" w14:textId="4E161030" w:rsidR="00BC47FD" w:rsidRPr="00BC47FD" w:rsidRDefault="00BC47FD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</w:pP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이어진 순서에서는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김경만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과학기술정보통신부 통신정책관과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권남훈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건국대학교 경제학과 교수가 각각 ‘이동통신 40년 성과와 향후 ICT 정책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방향’과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‘AI 시대, ICT가 가야 할 길: 전망과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과제’라는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주제로 발표를 진행했다.</w:t>
      </w:r>
    </w:p>
    <w:p w14:paraId="57B4A990" w14:textId="77777777" w:rsidR="007B18E1" w:rsidRDefault="007B18E1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</w:pPr>
    </w:p>
    <w:p w14:paraId="1FE7E85F" w14:textId="75E47049" w:rsidR="00BC47FD" w:rsidRPr="00BC47FD" w:rsidRDefault="00BC47FD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</w:pP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김경만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통신정책관은 발표에서 지난 40년 ICT 분야의 성과를 짚어보고, 이를 바탕으로 ‘디지털 전환을 넘어 AI 기반 대한민국 대전환 견인(Beyond DX to AX)’을 앞으로의 ICT 정책 방향으로 제시했다. 구체적으로는 ▲통신 시장 경쟁구조 개선 및 경쟁 활성화를 통한 국민 편익 증진과 유무선 통신 인프라 고도화 ▲차세대 네트워크(6G) 관련 SW 중심 미래 기술 트렌드를 반영하는 6G 기술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개발</w:t>
      </w:r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>∙</w:t>
      </w: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표준화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주도(’24), Pre-6G 시연(‘26) 및 조기 상용화(‘28~’30) ▲AI 혜택을 국민 삶 전반에 확산시키는 ‘AI 일상화’ 본격 확산, 혁신 AI 인프라 고도화, 글로벌 AI 파트너십 확장 등 세 가지 정책 추진이 필요하다고 밝혔다. </w:t>
      </w:r>
    </w:p>
    <w:p w14:paraId="68CE0218" w14:textId="77777777" w:rsidR="007B18E1" w:rsidRDefault="007B18E1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spacing w:val="-2"/>
          <w:kern w:val="2"/>
          <w:sz w:val="26"/>
          <w:szCs w:val="26"/>
          <w:lang w:eastAsia="ko-KR" w:bidi="ar-SA"/>
        </w:rPr>
      </w:pPr>
    </w:p>
    <w:p w14:paraId="1ECA4F84" w14:textId="48D9DBB1" w:rsidR="00BC47FD" w:rsidRDefault="00BC47FD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spacing w:val="-2"/>
          <w:kern w:val="2"/>
          <w:sz w:val="26"/>
          <w:szCs w:val="26"/>
          <w:lang w:eastAsia="ko-KR" w:bidi="ar-SA"/>
        </w:rPr>
      </w:pP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>권남훈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 xml:space="preserve"> 교수는 발표에서 이동통신이 음성 중심</w:t>
      </w:r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4"/>
          <w:szCs w:val="24"/>
          <w:lang w:eastAsia="ko-KR" w:bidi="ar-SA"/>
        </w:rPr>
        <w:t>(1차 진화)</w:t>
      </w:r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>에서 데이터 및 멀티미디어</w:t>
      </w:r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4"/>
          <w:szCs w:val="24"/>
          <w:lang w:eastAsia="ko-KR" w:bidi="ar-SA"/>
        </w:rPr>
        <w:t>(2차 진화)</w:t>
      </w:r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>를 넘어 5G/6G기반 융합 서비스</w:t>
      </w:r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4"/>
          <w:szCs w:val="24"/>
          <w:lang w:eastAsia="ko-KR" w:bidi="ar-SA"/>
        </w:rPr>
        <w:t>(3차 진화)</w:t>
      </w:r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 xml:space="preserve">로 확장되고 있다고 진단하며, 융합 시대의 ICT 정책은 이동통신 중심의 생태계에서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>서비스∙기기∙플</w:t>
      </w:r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lastRenderedPageBreak/>
        <w:t>랫폼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 xml:space="preserve">∙ 콘텐츠가 대립적 구도를 벗어나 선순환 고리를 회복할 수 있도록 유도해야 한다고 강조했다. 또한 AI 시대에 적절한 대응 여부가 기업, 산업, 국가의 성패를 좌우할 것으로 전망하며, 글로벌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>빅테크와의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 xml:space="preserve"> 초거대 LLM 모델 경쟁을 위해 ▲AI 응용을 가로막는 장애요인을 해소하고 ▲통신사업자들은 통신을 넘어서 AI와 접목함으로써 B2B, B2C 영역의 AI 전환에 조력자(enabler)가 돼야 한다고 조언했다.</w:t>
      </w:r>
    </w:p>
    <w:p w14:paraId="44858A7A" w14:textId="77777777" w:rsidR="007B18E1" w:rsidRPr="00BC47FD" w:rsidRDefault="007B18E1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</w:pPr>
    </w:p>
    <w:p w14:paraId="78FF5B35" w14:textId="16724F81" w:rsidR="00BC47FD" w:rsidRPr="007B18E1" w:rsidRDefault="00BC47FD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</w:pP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이후 토론에서는 조신 연세대 교수 주재로 여섯 명의 전문가가 다양하고 심도 있는 토론을 벌였다. 먼저 이동통신 분야에서 정부 정책,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연구소</w:t>
      </w:r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>∙</w:t>
      </w: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제조업체의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기술 개발, 이동통신사업자의 적극적 투자가 조화를 이뤄 지난 40년간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이동통신뿐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아니라 ICT 전반에 큰 성과를 이룰 수 있었다는 데 모든 토론자가 공감을 표했다. </w:t>
      </w:r>
    </w:p>
    <w:p w14:paraId="775AF91C" w14:textId="77777777" w:rsidR="00BC47FD" w:rsidRPr="00BC47FD" w:rsidRDefault="00BC47FD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</w:pPr>
    </w:p>
    <w:p w14:paraId="7813A6EC" w14:textId="77777777" w:rsidR="00BC47FD" w:rsidRDefault="00BC47FD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</w:pP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또한 이런 성과를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이어가기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위해 정부, 공급자, 개별 참여자 위주 정책보다는 시장, 소비자, 전체 생태계 친화적 정책이 필요하다는 의견을 제시했다. 특히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산·학·연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전문가들은 디지털 전환을 넘어 AI 전환을 이루는 것이 무엇보다도 필요한 시점이라는 데 인식을 같이하고, 기업들의 주도적 노력, AI 인프라 구축, 정부의 산업 육성 패키지, 규제 완화 등 정책적 지원이 필요하다고 입을 모았다.</w:t>
      </w:r>
    </w:p>
    <w:p w14:paraId="6F20DF71" w14:textId="77777777" w:rsidR="007B18E1" w:rsidRPr="00BC47FD" w:rsidRDefault="007B18E1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</w:pPr>
    </w:p>
    <w:p w14:paraId="24F7A066" w14:textId="77777777" w:rsidR="00BC47FD" w:rsidRPr="00BC47FD" w:rsidRDefault="00BC47FD" w:rsidP="007B18E1">
      <w:pPr>
        <w:widowControl w:val="0"/>
        <w:wordWrap w:val="0"/>
        <w:autoSpaceDE w:val="0"/>
        <w:autoSpaceDN w:val="0"/>
        <w:spacing w:after="0"/>
        <w:ind w:firstLine="240"/>
        <w:jc w:val="both"/>
        <w:textAlignment w:val="baseline"/>
        <w:rPr>
          <w:rFonts w:asciiTheme="minorEastAsia" w:eastAsiaTheme="minorEastAsia" w:hAnsiTheme="minorEastAsia" w:cs="굴림"/>
          <w:color w:val="000000"/>
          <w:sz w:val="24"/>
          <w:szCs w:val="24"/>
          <w:lang w:eastAsia="ko-KR" w:bidi="ar-SA"/>
        </w:rPr>
      </w:pP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김범수 연세대 바른ICT연구소장은 “AI의 발전은 우리 삶 전반에 긍정적인 변화를 불러올 것으로 기대되지만, 한편으로는 예측할 수 없는 위험성에 대한 우려도 제기되고 있으므로, AI가 가져올 변화에 대한 예측과 이에 대한 차분한 대비가 필요한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시점”이라며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“이번 토론회를 계기로 대한민국이 만들어 갈 AI 시대의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경제</w:t>
      </w:r>
      <w:r w:rsidRPr="00BC47FD">
        <w:rPr>
          <w:rFonts w:asciiTheme="minorEastAsia" w:eastAsiaTheme="minorEastAsia" w:hAnsiTheme="minorEastAsia" w:cs="굴림" w:hint="eastAsia"/>
          <w:color w:val="000000"/>
          <w:spacing w:val="-2"/>
          <w:kern w:val="2"/>
          <w:sz w:val="26"/>
          <w:szCs w:val="26"/>
          <w:lang w:eastAsia="ko-KR" w:bidi="ar-SA"/>
        </w:rPr>
        <w:t>∙</w:t>
      </w: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사회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질서와 산업 생태계의 청사진 및 구체적 정책 방안들을 모색해 </w:t>
      </w:r>
      <w:proofErr w:type="spellStart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나가겠다”고</w:t>
      </w:r>
      <w:proofErr w:type="spellEnd"/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 xml:space="preserve"> 말했다.</w:t>
      </w:r>
    </w:p>
    <w:p w14:paraId="1E7CD6D8" w14:textId="29DE924B" w:rsidR="007B18E1" w:rsidRDefault="00BC47FD" w:rsidP="007B18E1">
      <w:pPr>
        <w:widowControl w:val="0"/>
        <w:wordWrap w:val="0"/>
        <w:autoSpaceDE w:val="0"/>
        <w:autoSpaceDN w:val="0"/>
        <w:spacing w:after="0"/>
        <w:jc w:val="right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</w:pPr>
      <w:r w:rsidRPr="00BC47FD"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  <w:t>&lt;</w:t>
      </w:r>
      <w:r w:rsidRPr="00BC47FD">
        <w:rPr>
          <w:rFonts w:asciiTheme="minorEastAsia" w:eastAsiaTheme="minorEastAsia" w:hAnsiTheme="minorEastAsia" w:cs="굴림" w:hint="eastAsia"/>
          <w:color w:val="000000"/>
          <w:kern w:val="2"/>
          <w:sz w:val="26"/>
          <w:szCs w:val="26"/>
          <w:lang w:eastAsia="ko-KR" w:bidi="ar-SA"/>
        </w:rPr>
        <w:t>끝</w:t>
      </w:r>
      <w:r w:rsidRPr="00BC47FD"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  <w:t>&gt;</w:t>
      </w:r>
    </w:p>
    <w:p w14:paraId="3032D9E9" w14:textId="77777777" w:rsidR="007B18E1" w:rsidRDefault="007B18E1" w:rsidP="00BC47FD">
      <w:pPr>
        <w:widowControl w:val="0"/>
        <w:wordWrap w:val="0"/>
        <w:autoSpaceDE w:val="0"/>
        <w:autoSpaceDN w:val="0"/>
        <w:spacing w:after="0"/>
        <w:jc w:val="right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6"/>
          <w:szCs w:val="26"/>
          <w:lang w:eastAsia="ko-KR" w:bidi="ar-SA"/>
        </w:rPr>
      </w:pPr>
    </w:p>
    <w:tbl>
      <w:tblPr>
        <w:tblpPr w:vertAnchor="text" w:tblpXSpec="center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63"/>
        <w:gridCol w:w="7763"/>
      </w:tblGrid>
      <w:tr w:rsidR="007B18E1" w:rsidRPr="007B18E1" w14:paraId="18A073B8" w14:textId="77777777" w:rsidTr="007B18E1">
        <w:trPr>
          <w:trHeight w:val="658"/>
        </w:trPr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5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CC229" w14:textId="77777777" w:rsidR="007B18E1" w:rsidRPr="007B18E1" w:rsidRDefault="007B18E1" w:rsidP="007B18E1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HY견고딕" w:eastAsia="HY견고딕" w:hAnsi="굴림" w:cs="굴림"/>
                <w:sz w:val="32"/>
                <w:szCs w:val="32"/>
                <w:lang w:eastAsia="ko-KR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7B18E1">
              <w:rPr>
                <w:rFonts w:ascii="HY견고딕" w:eastAsia="HY견고딕" w:hAnsi="굴림" w:cs="굴림" w:hint="eastAsia"/>
                <w:sz w:val="32"/>
                <w:szCs w:val="32"/>
                <w:lang w:eastAsia="ko-KR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붙임</w:t>
            </w:r>
          </w:p>
        </w:tc>
        <w:tc>
          <w:tcPr>
            <w:tcW w:w="16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91585E" w14:textId="77777777" w:rsidR="007B18E1" w:rsidRPr="007B18E1" w:rsidRDefault="007B18E1" w:rsidP="007B18E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HY견고딕" w:eastAsia="HY견고딕" w:hAnsi="굴림" w:cs="굴림"/>
                <w:color w:val="000000"/>
                <w:sz w:val="32"/>
                <w:szCs w:val="32"/>
                <w:lang w:eastAsia="ko-KR" w:bidi="ar-SA"/>
              </w:rPr>
            </w:pPr>
          </w:p>
        </w:tc>
        <w:tc>
          <w:tcPr>
            <w:tcW w:w="7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7CDD7" w14:textId="77777777" w:rsidR="007B18E1" w:rsidRPr="007B18E1" w:rsidRDefault="007B18E1" w:rsidP="007B18E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HY견고딕" w:eastAsia="HY견고딕" w:hAnsi="굴림" w:cs="굴림"/>
                <w:color w:val="000000"/>
                <w:sz w:val="20"/>
                <w:szCs w:val="20"/>
                <w:lang w:eastAsia="ko-KR" w:bidi="ar-SA"/>
              </w:rPr>
            </w:pPr>
            <w:r w:rsidRPr="007B18E1">
              <w:rPr>
                <w:rFonts w:ascii="HY견고딕" w:eastAsia="HY견고딕" w:hAnsi="굴림" w:cs="굴림" w:hint="eastAsia"/>
                <w:color w:val="000000"/>
                <w:spacing w:val="-4"/>
                <w:sz w:val="32"/>
                <w:szCs w:val="32"/>
                <w:lang w:eastAsia="ko-KR" w:bidi="ar-SA"/>
              </w:rPr>
              <w:t>대한민국 이동통신 40주년 기념 토론회</w:t>
            </w:r>
          </w:p>
        </w:tc>
      </w:tr>
    </w:tbl>
    <w:p w14:paraId="2A795629" w14:textId="21386009" w:rsidR="007B18E1" w:rsidRDefault="007B18E1" w:rsidP="007B18E1">
      <w:pPr>
        <w:widowControl w:val="0"/>
        <w:wordWrap w:val="0"/>
        <w:autoSpaceDE w:val="0"/>
        <w:autoSpaceDN w:val="0"/>
        <w:spacing w:after="0"/>
        <w:ind w:right="240"/>
        <w:jc w:val="right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4"/>
          <w:szCs w:val="24"/>
          <w:lang w:eastAsia="ko-KR" w:bidi="ar-SA"/>
        </w:rPr>
      </w:pPr>
    </w:p>
    <w:p w14:paraId="1DB8CBA1" w14:textId="39BADDBC" w:rsidR="007B18E1" w:rsidRPr="007B18E1" w:rsidRDefault="007B18E1" w:rsidP="007B18E1">
      <w:pPr>
        <w:widowControl w:val="0"/>
        <w:wordWrap w:val="0"/>
        <w:autoSpaceDE w:val="0"/>
        <w:autoSpaceDN w:val="0"/>
        <w:spacing w:after="0"/>
        <w:ind w:right="360"/>
        <w:jc w:val="center"/>
        <w:textAlignment w:val="baseline"/>
        <w:rPr>
          <w:rFonts w:asciiTheme="minorEastAsia" w:eastAsiaTheme="minorEastAsia" w:hAnsiTheme="minorEastAsia" w:cs="굴림"/>
          <w:color w:val="000000"/>
          <w:kern w:val="2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noProof/>
          <w:color w:val="000000"/>
          <w:kern w:val="2"/>
          <w:sz w:val="24"/>
          <w:szCs w:val="24"/>
          <w:lang w:eastAsia="ko-KR" w:bidi="ar-SA"/>
        </w:rPr>
        <w:drawing>
          <wp:inline distT="0" distB="0" distL="0" distR="0" wp14:anchorId="50D95A86" wp14:editId="3A8C05E3">
            <wp:extent cx="5886450" cy="8015605"/>
            <wp:effectExtent l="0" t="0" r="0" b="4445"/>
            <wp:docPr id="337203590" name="그림 4" descr="텍스트, 전자제품, 스크린샷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03590" name="그림 4" descr="텍스트, 전자제품, 스크린샷, 폰트이(가) 표시된 사진&#10;&#10;자동 생성된 설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300" cy="801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8E1" w:rsidRPr="007B18E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6B03E" w14:textId="77777777" w:rsidR="00D91401" w:rsidRDefault="00D91401">
      <w:pPr>
        <w:spacing w:after="0" w:line="240" w:lineRule="auto"/>
      </w:pPr>
      <w:r>
        <w:separator/>
      </w:r>
    </w:p>
  </w:endnote>
  <w:endnote w:type="continuationSeparator" w:id="0">
    <w:p w14:paraId="427E2691" w14:textId="77777777" w:rsidR="00D91401" w:rsidRDefault="00D9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5364D29F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A2012" w14:textId="77777777" w:rsidR="00D91401" w:rsidRDefault="00D91401">
      <w:pPr>
        <w:spacing w:after="0" w:line="240" w:lineRule="auto"/>
      </w:pPr>
      <w:r>
        <w:separator/>
      </w:r>
    </w:p>
  </w:footnote>
  <w:footnote w:type="continuationSeparator" w:id="0">
    <w:p w14:paraId="597B74DB" w14:textId="77777777" w:rsidR="00D91401" w:rsidRDefault="00D9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13A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B9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5A7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887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1BB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EB0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0FA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162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991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5E60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ACA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C82"/>
    <w:rsid w:val="003B2646"/>
    <w:rsid w:val="003B34BC"/>
    <w:rsid w:val="003B37A2"/>
    <w:rsid w:val="003B40F5"/>
    <w:rsid w:val="003B4504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2DA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1CB"/>
    <w:rsid w:val="00405AC0"/>
    <w:rsid w:val="00405C8A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6569"/>
    <w:rsid w:val="00427D6C"/>
    <w:rsid w:val="00430548"/>
    <w:rsid w:val="00430CFA"/>
    <w:rsid w:val="00432236"/>
    <w:rsid w:val="004330A5"/>
    <w:rsid w:val="0043335B"/>
    <w:rsid w:val="0043545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A83"/>
    <w:rsid w:val="0045562C"/>
    <w:rsid w:val="00457874"/>
    <w:rsid w:val="004602F5"/>
    <w:rsid w:val="00460C9C"/>
    <w:rsid w:val="00461480"/>
    <w:rsid w:val="00462644"/>
    <w:rsid w:val="00473768"/>
    <w:rsid w:val="004750D5"/>
    <w:rsid w:val="0047686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754A"/>
    <w:rsid w:val="004A10E9"/>
    <w:rsid w:val="004A276C"/>
    <w:rsid w:val="004A3106"/>
    <w:rsid w:val="004A4CE8"/>
    <w:rsid w:val="004B294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95D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37D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68B8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285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871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A94"/>
    <w:rsid w:val="007A376C"/>
    <w:rsid w:val="007A4E9E"/>
    <w:rsid w:val="007A6B14"/>
    <w:rsid w:val="007B101F"/>
    <w:rsid w:val="007B18E1"/>
    <w:rsid w:val="007B49A4"/>
    <w:rsid w:val="007B5A57"/>
    <w:rsid w:val="007C0F6B"/>
    <w:rsid w:val="007C1B34"/>
    <w:rsid w:val="007C26AA"/>
    <w:rsid w:val="007C2A7E"/>
    <w:rsid w:val="007C4D8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CDB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1D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4919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90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647"/>
    <w:rsid w:val="00AA35B2"/>
    <w:rsid w:val="00AA6342"/>
    <w:rsid w:val="00AB1BD6"/>
    <w:rsid w:val="00AB394E"/>
    <w:rsid w:val="00AB5C88"/>
    <w:rsid w:val="00AB706E"/>
    <w:rsid w:val="00AC3797"/>
    <w:rsid w:val="00AC3BD5"/>
    <w:rsid w:val="00AC5BB5"/>
    <w:rsid w:val="00AC6F32"/>
    <w:rsid w:val="00AC7748"/>
    <w:rsid w:val="00AC7A2D"/>
    <w:rsid w:val="00AD2DD2"/>
    <w:rsid w:val="00AD3F5B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26B5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07A"/>
    <w:rsid w:val="00B41D59"/>
    <w:rsid w:val="00B4497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4C1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6FAD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47FD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A0F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0F3A"/>
    <w:rsid w:val="00C4147C"/>
    <w:rsid w:val="00C433E6"/>
    <w:rsid w:val="00C45DE1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E4F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CB1"/>
    <w:rsid w:val="00D07C08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6B58"/>
    <w:rsid w:val="00D8268D"/>
    <w:rsid w:val="00D85CBC"/>
    <w:rsid w:val="00D86090"/>
    <w:rsid w:val="00D90353"/>
    <w:rsid w:val="00D91401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3889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00C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67BB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7FF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8A4"/>
    <w:rsid w:val="00EA640C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8B2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ED"/>
    <w:rsid w:val="00F05BC4"/>
    <w:rsid w:val="00F06191"/>
    <w:rsid w:val="00F13E95"/>
    <w:rsid w:val="00F13F82"/>
    <w:rsid w:val="00F1478A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A3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12">
    <w:name w:val="표준1"/>
    <w:basedOn w:val="a"/>
    <w:rsid w:val="00BC47FD"/>
    <w:pPr>
      <w:widowControl w:val="0"/>
      <w:wordWrap w:val="0"/>
      <w:autoSpaceDE w:val="0"/>
      <w:autoSpaceDN w:val="0"/>
      <w:spacing w:after="0" w:line="240" w:lineRule="auto"/>
      <w:jc w:val="both"/>
      <w:textAlignment w:val="baseline"/>
    </w:pPr>
    <w:rPr>
      <w:rFonts w:ascii="한컴바탕" w:eastAsia="굴림" w:hAnsi="굴림" w:cs="굴림"/>
      <w:color w:val="000000"/>
      <w:kern w:val="2"/>
      <w:sz w:val="24"/>
      <w:szCs w:val="24"/>
      <w:lang w:eastAsia="ko-KR" w:bidi="ar-SA"/>
    </w:rPr>
  </w:style>
  <w:style w:type="paragraph" w:customStyle="1" w:styleId="13">
    <w:name w:val="일반 (웹)1"/>
    <w:basedOn w:val="a"/>
    <w:rsid w:val="00BC47FD"/>
    <w:pPr>
      <w:widowControl w:val="0"/>
      <w:autoSpaceDE w:val="0"/>
      <w:autoSpaceDN w:val="0"/>
      <w:spacing w:before="300" w:after="300"/>
      <w:textAlignment w:val="baseline"/>
    </w:pPr>
    <w:rPr>
      <w:rFonts w:ascii="굴림" w:eastAsia="굴림" w:hAnsi="굴림" w:cs="굴림"/>
      <w:color w:val="000000"/>
      <w:sz w:val="24"/>
      <w:szCs w:val="24"/>
      <w:lang w:eastAsia="ko-KR" w:bidi="ar-SA"/>
    </w:rPr>
  </w:style>
  <w:style w:type="paragraph" w:customStyle="1" w:styleId="32">
    <w:name w:val="바탕글 사본3"/>
    <w:basedOn w:val="a"/>
    <w:rsid w:val="007B18E1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C7CB-0B87-4AD2-B2A4-3E72A5DE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2024-03-04T07:11:00Z</dcterms:created>
  <dcterms:modified xsi:type="dcterms:W3CDTF">2024-03-04T07:11:00Z</dcterms:modified>
  <cp:version>0900.0001.01</cp:version>
</cp:coreProperties>
</file>