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8C2F6" w14:textId="77777777" w:rsidR="00874F20" w:rsidRDefault="00B11210">
      <w:pPr>
        <w:spacing w:after="0"/>
        <w:rPr>
          <w:color w:val="A6A6A6"/>
          <w:sz w:val="44"/>
          <w:szCs w:val="44"/>
          <w:u w:color="A6A6A6"/>
        </w:rPr>
      </w:pPr>
      <w:r>
        <w:rPr>
          <w:noProof/>
          <w:color w:val="A6A6A6"/>
          <w:sz w:val="44"/>
          <w:szCs w:val="44"/>
          <w:u w:color="A6A6A6"/>
        </w:rPr>
        <w:drawing>
          <wp:inline distT="0" distB="0" distL="0" distR="0" wp14:anchorId="336970C7" wp14:editId="6F1857B5">
            <wp:extent cx="5972175" cy="524510"/>
            <wp:effectExtent l="0" t="0" r="0" b="0"/>
            <wp:docPr id="1073741826" name="officeArt object" descr="그림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그림 7" descr="그림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D7C19E7" w14:textId="77777777" w:rsidR="00874F20" w:rsidRDefault="00B11210">
      <w:pPr>
        <w:pStyle w:val="a5"/>
        <w:spacing w:before="140" w:after="140" w:line="240" w:lineRule="auto"/>
        <w:jc w:val="center"/>
        <w:rPr>
          <w:rFonts w:ascii="HY견고딕" w:eastAsia="HY견고딕" w:hAnsi="HY견고딕" w:cs="HY견고딕"/>
          <w:color w:val="808080"/>
          <w:kern w:val="2"/>
          <w:sz w:val="40"/>
          <w:szCs w:val="40"/>
          <w:u w:color="808080"/>
        </w:rPr>
      </w:pPr>
      <w:r>
        <w:rPr>
          <w:rFonts w:ascii="HY견고딕" w:eastAsia="HY견고딕" w:hAnsi="HY견고딕" w:cs="HY견고딕"/>
          <w:color w:val="808080"/>
          <w:kern w:val="2"/>
          <w:sz w:val="40"/>
          <w:szCs w:val="40"/>
          <w:u w:color="808080"/>
          <w:lang w:val="ko-KR"/>
        </w:rPr>
        <w:t xml:space="preserve">경영 시스템에 </w:t>
      </w:r>
      <w:r>
        <w:rPr>
          <w:rFonts w:ascii="Cambria" w:hAnsi="Cambria"/>
          <w:color w:val="808080"/>
          <w:kern w:val="2"/>
          <w:sz w:val="40"/>
          <w:szCs w:val="40"/>
          <w:u w:color="808080"/>
        </w:rPr>
        <w:t>‘</w:t>
      </w:r>
      <w:r>
        <w:rPr>
          <w:rFonts w:ascii="HY견고딕" w:eastAsia="HY견고딕" w:hAnsi="HY견고딕" w:cs="HY견고딕"/>
          <w:color w:val="808080"/>
          <w:kern w:val="2"/>
          <w:sz w:val="40"/>
          <w:szCs w:val="40"/>
          <w:u w:color="808080"/>
          <w:lang w:val="ko-KR"/>
        </w:rPr>
        <w:t>신뢰</w:t>
      </w:r>
      <w:r>
        <w:rPr>
          <w:rFonts w:ascii="Cambria" w:hAnsi="Cambria"/>
          <w:color w:val="808080"/>
          <w:kern w:val="2"/>
          <w:sz w:val="40"/>
          <w:szCs w:val="40"/>
          <w:u w:color="808080"/>
        </w:rPr>
        <w:t>·</w:t>
      </w:r>
      <w:r>
        <w:rPr>
          <w:rFonts w:ascii="HY견고딕" w:eastAsia="HY견고딕" w:hAnsi="HY견고딕" w:cs="HY견고딕"/>
          <w:color w:val="808080"/>
          <w:kern w:val="2"/>
          <w:sz w:val="40"/>
          <w:szCs w:val="40"/>
          <w:u w:color="808080"/>
          <w:lang w:val="ko-KR"/>
        </w:rPr>
        <w:t>안전 기반</w:t>
      </w:r>
      <w:r>
        <w:rPr>
          <w:rFonts w:ascii="HY견고딕" w:eastAsia="HY견고딕" w:hAnsi="HY견고딕" w:cs="HY견고딕"/>
          <w:color w:val="808080"/>
          <w:kern w:val="2"/>
          <w:sz w:val="40"/>
          <w:szCs w:val="40"/>
          <w:u w:color="808080"/>
        </w:rPr>
        <w:t xml:space="preserve"> AI</w:t>
      </w:r>
      <w:r>
        <w:rPr>
          <w:rFonts w:ascii="Cambria" w:hAnsi="Cambria"/>
          <w:color w:val="808080"/>
          <w:kern w:val="2"/>
          <w:sz w:val="40"/>
          <w:szCs w:val="40"/>
          <w:u w:color="808080"/>
        </w:rPr>
        <w:t>’</w:t>
      </w:r>
      <w:r>
        <w:rPr>
          <w:rFonts w:ascii="HY견고딕" w:eastAsia="HY견고딕" w:hAnsi="HY견고딕" w:cs="HY견고딕"/>
          <w:i/>
          <w:iCs/>
          <w:color w:val="808080"/>
          <w:kern w:val="2"/>
          <w:sz w:val="40"/>
          <w:szCs w:val="40"/>
          <w:u w:color="808080"/>
        </w:rPr>
        <w:t xml:space="preserve"> </w:t>
      </w:r>
      <w:r>
        <w:rPr>
          <w:rFonts w:ascii="HY견고딕" w:eastAsia="HY견고딕" w:hAnsi="HY견고딕" w:cs="HY견고딕"/>
          <w:color w:val="808080"/>
          <w:kern w:val="2"/>
          <w:sz w:val="40"/>
          <w:szCs w:val="40"/>
          <w:u w:color="808080"/>
          <w:lang w:val="ko-KR"/>
        </w:rPr>
        <w:t>도입</w:t>
      </w:r>
    </w:p>
    <w:p w14:paraId="2CFA9826" w14:textId="77777777" w:rsidR="00874F20" w:rsidRDefault="00B11210">
      <w:pPr>
        <w:pStyle w:val="a5"/>
        <w:spacing w:before="140" w:after="140" w:line="240" w:lineRule="auto"/>
        <w:jc w:val="center"/>
        <w:rPr>
          <w:rFonts w:ascii="HY견고딕" w:eastAsia="HY견고딕" w:hAnsi="HY견고딕" w:cs="HY견고딕"/>
          <w:kern w:val="2"/>
          <w:sz w:val="48"/>
          <w:szCs w:val="48"/>
        </w:rPr>
      </w:pPr>
      <w:r>
        <w:rPr>
          <w:rFonts w:ascii="HY견고딕" w:eastAsia="HY견고딕" w:hAnsi="HY견고딕" w:cs="HY견고딕"/>
          <w:kern w:val="2"/>
          <w:sz w:val="48"/>
          <w:szCs w:val="48"/>
        </w:rPr>
        <w:t xml:space="preserve">SKT, </w:t>
      </w:r>
      <w:r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 xml:space="preserve">글로벌 </w:t>
      </w:r>
      <w:r>
        <w:rPr>
          <w:rFonts w:ascii="HY견고딕" w:eastAsia="HY견고딕" w:hAnsi="HY견고딕" w:cs="HY견고딕"/>
          <w:kern w:val="2"/>
          <w:sz w:val="48"/>
          <w:szCs w:val="48"/>
        </w:rPr>
        <w:t xml:space="preserve">AI </w:t>
      </w:r>
      <w:r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컴퍼니 도약 위해</w:t>
      </w:r>
    </w:p>
    <w:p w14:paraId="24ABAC7E" w14:textId="77777777" w:rsidR="00874F20" w:rsidRDefault="00B11210">
      <w:pPr>
        <w:pStyle w:val="a5"/>
        <w:spacing w:before="140" w:after="140" w:line="240" w:lineRule="auto"/>
        <w:jc w:val="center"/>
        <w:rPr>
          <w:rFonts w:ascii="HY견고딕" w:eastAsia="HY견고딕" w:hAnsi="HY견고딕" w:cs="HY견고딕"/>
          <w:kern w:val="2"/>
          <w:sz w:val="48"/>
          <w:szCs w:val="48"/>
        </w:rPr>
      </w:pPr>
      <w:r>
        <w:rPr>
          <w:rFonts w:ascii="HY견고딕" w:eastAsia="HY견고딕" w:hAnsi="HY견고딕" w:cs="HY견고딕"/>
          <w:kern w:val="2"/>
          <w:sz w:val="48"/>
          <w:szCs w:val="48"/>
        </w:rPr>
        <w:t xml:space="preserve">AI </w:t>
      </w:r>
      <w:r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거버넌스</w:t>
      </w:r>
      <w:r>
        <w:rPr>
          <w:rFonts w:ascii="HY견고딕" w:eastAsia="HY견고딕" w:hAnsi="HY견고딕" w:cs="HY견고딕"/>
          <w:kern w:val="2"/>
          <w:sz w:val="48"/>
          <w:szCs w:val="48"/>
        </w:rPr>
        <w:t xml:space="preserve"> </w:t>
      </w:r>
      <w:r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정립한다</w:t>
      </w:r>
    </w:p>
    <w:p w14:paraId="69052A93" w14:textId="77777777" w:rsidR="00874F20" w:rsidRDefault="00874F20">
      <w:pPr>
        <w:pStyle w:val="a5"/>
        <w:spacing w:before="0" w:after="0" w:line="180" w:lineRule="atLeast"/>
        <w:ind w:left="135" w:hanging="135"/>
        <w:jc w:val="both"/>
        <w:rPr>
          <w:rFonts w:ascii="맑은 고딕" w:eastAsia="맑은 고딕" w:hAnsi="맑은 고딕" w:cs="맑은 고딕"/>
          <w:b/>
          <w:bCs/>
          <w:kern w:val="2"/>
          <w:sz w:val="25"/>
          <w:szCs w:val="25"/>
        </w:rPr>
      </w:pPr>
      <w:bookmarkStart w:id="0" w:name="_Hlk121906092"/>
    </w:p>
    <w:p w14:paraId="063F2A37" w14:textId="77777777" w:rsidR="00874F20" w:rsidRDefault="00B11210">
      <w:pPr>
        <w:pStyle w:val="a5"/>
        <w:spacing w:before="0" w:after="0" w:line="180" w:lineRule="atLeast"/>
        <w:ind w:left="130" w:hanging="130"/>
        <w:jc w:val="both"/>
        <w:rPr>
          <w:rFonts w:ascii="맑은 고딕" w:eastAsia="맑은 고딕" w:hAnsi="맑은 고딕" w:cs="맑은 고딕"/>
          <w:b/>
          <w:bCs/>
          <w:kern w:val="2"/>
        </w:rPr>
      </w:pPr>
      <w:r>
        <w:rPr>
          <w:rFonts w:ascii="맑은 고딕" w:eastAsia="맑은 고딕" w:hAnsi="맑은 고딕" w:cs="맑은 고딕"/>
          <w:b/>
          <w:bCs/>
          <w:kern w:val="2"/>
        </w:rPr>
        <w:t xml:space="preserve">- AI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거버넌스</w:t>
      </w:r>
      <w:r>
        <w:rPr>
          <w:rFonts w:ascii="맑은 고딕" w:eastAsia="맑은 고딕" w:hAnsi="맑은 고딕" w:cs="맑은 고딕"/>
          <w:b/>
          <w:bCs/>
          <w:kern w:val="2"/>
        </w:rPr>
        <w:t>(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의사결정 체계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)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 xml:space="preserve">경영 시스템에 </w:t>
      </w:r>
      <w:proofErr w:type="gramStart"/>
      <w:r>
        <w:rPr>
          <w:rFonts w:ascii="맑은 고딕" w:eastAsia="맑은 고딕" w:hAnsi="맑은 고딕" w:cs="맑은 고딕"/>
          <w:b/>
          <w:bCs/>
          <w:kern w:val="2"/>
          <w:lang w:val="ko-KR"/>
        </w:rPr>
        <w:t>도입</w:t>
      </w:r>
      <w:r>
        <w:rPr>
          <w:rFonts w:ascii="맑은 고딕" w:eastAsia="맑은 고딕" w:hAnsi="맑은 고딕" w:cs="맑은 고딕"/>
          <w:b/>
          <w:bCs/>
          <w:kern w:val="2"/>
        </w:rPr>
        <w:t>…</w:t>
      </w:r>
      <w:proofErr w:type="gramEnd"/>
      <w:r>
        <w:rPr>
          <w:rFonts w:ascii="맑은 고딕" w:eastAsia="맑은 고딕" w:hAnsi="맑은 고딕" w:cs="맑은 고딕"/>
          <w:b/>
          <w:bCs/>
          <w:kern w:val="2"/>
        </w:rPr>
        <w:t>AI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 xml:space="preserve"> 신뢰성 및 안전성 확보 기대</w:t>
      </w:r>
    </w:p>
    <w:p w14:paraId="4043272B" w14:textId="77777777" w:rsidR="00874F20" w:rsidRDefault="00B11210">
      <w:pPr>
        <w:pStyle w:val="a5"/>
        <w:spacing w:before="0" w:after="0" w:line="180" w:lineRule="atLeast"/>
        <w:ind w:left="130" w:hanging="130"/>
        <w:jc w:val="both"/>
        <w:rPr>
          <w:rFonts w:ascii="맑은 고딕" w:eastAsia="맑은 고딕" w:hAnsi="맑은 고딕" w:cs="맑은 고딕"/>
          <w:b/>
          <w:bCs/>
          <w:kern w:val="2"/>
        </w:rPr>
      </w:pPr>
      <w:r>
        <w:rPr>
          <w:rFonts w:ascii="맑은 고딕" w:eastAsia="맑은 고딕" w:hAnsi="맑은 고딕" w:cs="맑은 고딕"/>
          <w:b/>
          <w:bCs/>
          <w:kern w:val="2"/>
        </w:rPr>
        <w:t xml:space="preserve">- AI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거버넌스 기준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제정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,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전담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조직 신설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,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프로세스 수립</w:t>
      </w:r>
    </w:p>
    <w:p w14:paraId="6B427662" w14:textId="77777777" w:rsidR="00874F20" w:rsidRDefault="00B11210">
      <w:pPr>
        <w:pStyle w:val="a5"/>
        <w:spacing w:before="0" w:after="0" w:line="180" w:lineRule="atLeast"/>
        <w:ind w:left="250" w:hanging="250"/>
        <w:jc w:val="both"/>
        <w:rPr>
          <w:rFonts w:ascii="맑은 고딕" w:eastAsia="맑은 고딕" w:hAnsi="맑은 고딕" w:cs="맑은 고딕"/>
          <w:b/>
          <w:bCs/>
          <w:kern w:val="2"/>
        </w:rPr>
      </w:pPr>
      <w:r>
        <w:rPr>
          <w:rFonts w:ascii="맑은 고딕" w:eastAsia="맑은 고딕" w:hAnsi="맑은 고딕" w:cs="맑은 고딕"/>
          <w:b/>
          <w:bCs/>
          <w:kern w:val="2"/>
        </w:rPr>
        <w:t>- “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 xml:space="preserve">글로벌 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AI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 xml:space="preserve">컴퍼니 도약을 위한 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AI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피라미드 전략의 디딤돌이 될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 </w:t>
      </w:r>
      <w:r>
        <w:rPr>
          <w:rFonts w:ascii="맑은 고딕" w:eastAsia="맑은 고딕" w:hAnsi="맑은 고딕" w:cs="맑은 고딕"/>
          <w:b/>
          <w:bCs/>
          <w:kern w:val="2"/>
          <w:lang w:val="ko-KR"/>
        </w:rPr>
        <w:t>것</w:t>
      </w:r>
      <w:r>
        <w:rPr>
          <w:rFonts w:ascii="맑은 고딕" w:eastAsia="맑은 고딕" w:hAnsi="맑은 고딕" w:cs="맑은 고딕"/>
          <w:b/>
          <w:bCs/>
          <w:kern w:val="2"/>
        </w:rPr>
        <w:t xml:space="preserve">” </w:t>
      </w:r>
    </w:p>
    <w:tbl>
      <w:tblPr>
        <w:tblStyle w:val="TableNormal"/>
        <w:tblW w:w="9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74F20" w14:paraId="603C43B4" w14:textId="77777777">
        <w:trPr>
          <w:trHeight w:val="38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6FC47EAA" w14:textId="77777777" w:rsidR="00874F20" w:rsidRDefault="00B11210">
            <w:pPr>
              <w:widowControl w:val="0"/>
              <w:spacing w:after="0" w:line="200" w:lineRule="atLeast"/>
              <w:ind w:left="248" w:hanging="248"/>
              <w:jc w:val="both"/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.</w:t>
            </w:r>
          </w:p>
        </w:tc>
      </w:tr>
      <w:bookmarkEnd w:id="0"/>
    </w:tbl>
    <w:p w14:paraId="02FE4BA7" w14:textId="77777777" w:rsidR="00874F20" w:rsidRDefault="00874F20">
      <w:pPr>
        <w:pStyle w:val="a5"/>
        <w:widowControl w:val="0"/>
        <w:spacing w:before="0" w:after="0" w:line="240" w:lineRule="auto"/>
        <w:jc w:val="center"/>
        <w:rPr>
          <w:rFonts w:ascii="맑은 고딕" w:eastAsia="맑은 고딕" w:hAnsi="맑은 고딕" w:cs="맑은 고딕"/>
          <w:b/>
          <w:bCs/>
          <w:kern w:val="2"/>
          <w:sz w:val="26"/>
          <w:szCs w:val="26"/>
        </w:rPr>
      </w:pPr>
    </w:p>
    <w:p w14:paraId="70A8F16C" w14:textId="77777777" w:rsidR="00874F20" w:rsidRDefault="00874F2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C42BF70" w14:textId="77777777" w:rsidR="00874F20" w:rsidRDefault="00B1121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[2024. 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1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7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47B6F830" w14:textId="77777777" w:rsidR="00874F20" w:rsidRDefault="00874F2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515C34BC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bookmarkStart w:id="1" w:name="_Hlk151973338"/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대표이사 사장 유영상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hyperlink r:id="rId7" w:history="1">
        <w:r>
          <w:rPr>
            <w:rStyle w:val="Hyperlink0"/>
          </w:rPr>
          <w:t>www.sktelecom.com)</w:t>
        </w:r>
        <w:r>
          <w:rPr>
            <w:rFonts w:ascii="맑은 고딕" w:eastAsia="맑은 고딕" w:hAnsi="맑은 고딕" w:cs="맑은 고딕"/>
            <w:lang w:val="ko-KR"/>
          </w:rPr>
          <w:t>은</w:t>
        </w:r>
      </w:hyperlink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글로벌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컴퍼니로 도약하기 위해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기술을 관리하는 체계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추구가치 등을 설정하는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의사결정 체계</w:t>
      </w:r>
      <w:r>
        <w:rPr>
          <w:rFonts w:ascii="맑은 고딕" w:eastAsia="맑은 고딕" w:hAnsi="맑은 고딕" w:cs="맑은 고딕"/>
          <w:sz w:val="24"/>
          <w:szCs w:val="24"/>
        </w:rPr>
        <w:t>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를 정립한다고 </w:t>
      </w:r>
      <w:r>
        <w:rPr>
          <w:rFonts w:ascii="맑은 고딕" w:eastAsia="맑은 고딕" w:hAnsi="맑은 고딕" w:cs="맑은 고딕"/>
          <w:sz w:val="24"/>
          <w:szCs w:val="24"/>
        </w:rPr>
        <w:t>7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일 밝혔다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</w:p>
    <w:p w14:paraId="595FEE55" w14:textId="77777777" w:rsidR="00874F20" w:rsidRDefault="00874F2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0470B25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>생성형 인공지능</w:t>
      </w:r>
      <w:r>
        <w:rPr>
          <w:rFonts w:ascii="맑은 고딕" w:eastAsia="맑은 고딕" w:hAnsi="맑은 고딕" w:cs="맑은 고딕"/>
          <w:sz w:val="24"/>
          <w:szCs w:val="24"/>
        </w:rPr>
        <w:t xml:space="preserve">(AI)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기술이 급속도로 발전하면서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기술에 대한 규제 시스템 필요성이 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세계적으로 제기되고 있는 상황에서 </w:t>
      </w:r>
      <w:r>
        <w:rPr>
          <w:rFonts w:ascii="맑은 고딕" w:eastAsia="맑은 고딕" w:hAnsi="맑은 고딕" w:cs="맑은 고딕"/>
          <w:sz w:val="24"/>
          <w:szCs w:val="24"/>
        </w:rPr>
        <w:t>AI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의 신뢰성과 안전성을 확보하기 위해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가 선제적으로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의사결정 체계를 회사 경영에 도입하기로 한 것이다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5083633B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B82B1A3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특히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>AI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의 신뢰성과 안전성을 확보해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피라미드 전략이 강한 실행력을 가질 수 있도록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거버넌스를 활용해 나갈 방침이다</w:t>
      </w:r>
      <w:r>
        <w:rPr>
          <w:rFonts w:ascii="맑은 고딕" w:eastAsia="맑은 고딕" w:hAnsi="맑은 고딕" w:cs="맑은 고딕"/>
          <w:sz w:val="24"/>
          <w:szCs w:val="24"/>
        </w:rPr>
        <w:t>. 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가 추진 중인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피라미드 전략은 </w:t>
      </w:r>
      <w:r>
        <w:rPr>
          <w:rFonts w:ascii="맑은 고딕" w:eastAsia="맑은 고딕" w:hAnsi="맑은 고딕" w:cs="맑은 고딕"/>
          <w:sz w:val="24"/>
          <w:szCs w:val="24"/>
        </w:rPr>
        <w:t xml:space="preserve">▲AI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인프라 </w:t>
      </w:r>
      <w:r>
        <w:rPr>
          <w:rFonts w:ascii="맑은 고딕" w:eastAsia="맑은 고딕" w:hAnsi="맑은 고딕" w:cs="맑은 고딕"/>
          <w:sz w:val="24"/>
          <w:szCs w:val="24"/>
        </w:rPr>
        <w:t xml:space="preserve">▲AIX ▲AI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서비스 </w:t>
      </w:r>
      <w:r>
        <w:rPr>
          <w:rFonts w:ascii="맑은 고딕" w:eastAsia="맑은 고딕" w:hAnsi="맑은 고딕" w:cs="맑은 고딕"/>
          <w:sz w:val="24"/>
          <w:szCs w:val="24"/>
        </w:rPr>
        <w:t>3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대 영역 중심으로 내부의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기술을 고도화하는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‘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자강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自强</w:t>
      </w:r>
      <w:r>
        <w:rPr>
          <w:rFonts w:ascii="맑은 고딕" w:eastAsia="맑은 고딕" w:hAnsi="맑은 고딕" w:cs="맑은 고딕"/>
          <w:sz w:val="24"/>
          <w:szCs w:val="24"/>
        </w:rPr>
        <w:t>)’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과 외부 동맹 중심의 </w:t>
      </w:r>
      <w:r>
        <w:rPr>
          <w:rFonts w:ascii="맑은 고딕" w:eastAsia="맑은 고딕" w:hAnsi="맑은 고딕" w:cs="맑은 고딕"/>
          <w:sz w:val="24"/>
          <w:szCs w:val="24"/>
        </w:rPr>
        <w:t>‘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협력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協力</w:t>
      </w:r>
      <w:r>
        <w:rPr>
          <w:rFonts w:ascii="맑은 고딕" w:eastAsia="맑은 고딕" w:hAnsi="맑은 고딕" w:cs="맑은 고딕"/>
          <w:sz w:val="24"/>
          <w:szCs w:val="24"/>
        </w:rPr>
        <w:t>)’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을 통해 산업과 일상을 혁신한다는 내용이다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</w:p>
    <w:p w14:paraId="3FE5A6F0" w14:textId="77777777" w:rsidR="00874F20" w:rsidRDefault="00874F2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68420E2A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거버넌스를 </w:t>
      </w:r>
      <w:r>
        <w:rPr>
          <w:rFonts w:ascii="맑은 고딕" w:eastAsia="맑은 고딕" w:hAnsi="맑은 고딕" w:cs="맑은 고딕"/>
          <w:sz w:val="24"/>
          <w:szCs w:val="24"/>
        </w:rPr>
        <w:t>3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가지 방향에서 추진키로 했다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▲AI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기준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제정 </w:t>
      </w:r>
      <w:r>
        <w:rPr>
          <w:rFonts w:ascii="맑은 고딕" w:eastAsia="맑은 고딕" w:hAnsi="맑은 고딕" w:cs="맑은 고딕"/>
          <w:sz w:val="24"/>
          <w:szCs w:val="24"/>
        </w:rPr>
        <w:t xml:space="preserve">▲AI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거버넌스 전담 조직 및 역할 구체화 </w:t>
      </w:r>
      <w:r>
        <w:rPr>
          <w:rFonts w:ascii="맑은 고딕" w:eastAsia="맑은 고딕" w:hAnsi="맑은 고딕" w:cs="맑은 고딕"/>
          <w:sz w:val="24"/>
          <w:szCs w:val="24"/>
        </w:rPr>
        <w:t xml:space="preserve">▲AI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 프로세스 수립이 골자다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49265E50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FFD02F8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867D11E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11CE2A64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D3D048A" w14:textId="77777777" w:rsidR="00874F20" w:rsidRDefault="00B11210">
      <w:pPr>
        <w:widowControl w:val="0"/>
        <w:spacing w:after="0" w:line="240" w:lineRule="auto"/>
        <w:ind w:right="88" w:firstLine="220"/>
        <w:jc w:val="center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&lt;AI </w:t>
      </w:r>
      <w:r>
        <w:rPr>
          <w:rFonts w:ascii="맑은 고딕" w:eastAsia="맑은 고딕" w:hAnsi="맑은 고딕" w:cs="맑은 고딕"/>
          <w:lang w:val="ko-KR"/>
        </w:rPr>
        <w:t>거버넌스 정립 방향</w:t>
      </w:r>
      <w:r>
        <w:rPr>
          <w:rFonts w:ascii="맑은 고딕" w:eastAsia="맑은 고딕" w:hAnsi="맑은 고딕" w:cs="맑은 고딕"/>
        </w:rPr>
        <w:t>&gt;</w:t>
      </w:r>
    </w:p>
    <w:p w14:paraId="18E3DD2E" w14:textId="77777777" w:rsidR="00874F20" w:rsidRDefault="00B11210">
      <w:pPr>
        <w:widowControl w:val="0"/>
        <w:spacing w:after="0" w:line="240" w:lineRule="auto"/>
        <w:ind w:right="88" w:firstLine="220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rPr>
          <w:noProof/>
        </w:rPr>
        <w:drawing>
          <wp:inline distT="0" distB="0" distL="0" distR="0" wp14:anchorId="13E9BDA8" wp14:editId="091D9619">
            <wp:extent cx="4657725" cy="4261818"/>
            <wp:effectExtent l="0" t="0" r="0" b="0"/>
            <wp:docPr id="1073741827" name="officeArt object" descr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그림 3" descr="그림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618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8A8E647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우선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 기준을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제정하기 위해 국내외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관련 법</w:t>
      </w:r>
      <w:r>
        <w:rPr>
          <w:rFonts w:ascii="맑은 고딕" w:eastAsia="맑은 고딕" w:hAnsi="맑은 고딕" w:cs="맑은 고딕"/>
          <w:sz w:val="24"/>
          <w:szCs w:val="24"/>
        </w:rPr>
        <w:t>/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제도와 세계적 흐름을 검토해 </w:t>
      </w:r>
      <w:r>
        <w:rPr>
          <w:rFonts w:ascii="맑은 고딕" w:eastAsia="맑은 고딕" w:hAnsi="맑은 고딕" w:cs="맑은 고딕"/>
          <w:sz w:val="24"/>
          <w:szCs w:val="24"/>
        </w:rPr>
        <w:t>3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월 내에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추구가치를 재정립하고 업무 지침을 수립할 계획이다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구체적으로는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기술 및 서비스를 개발하고 운영하는 과정에서 </w:t>
      </w:r>
      <w:r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구성원들이 준수해야 할 내부 기준을 만들 예정이다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02973752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E31EC46" w14:textId="6AA4B8FD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이미 </w:t>
      </w:r>
      <w:r>
        <w:rPr>
          <w:rFonts w:ascii="맑은 고딕" w:eastAsia="맑은 고딕" w:hAnsi="맑은 고딕" w:cs="맑은 고딕"/>
          <w:sz w:val="24"/>
          <w:szCs w:val="24"/>
        </w:rPr>
        <w:t>2021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년에 </w:t>
      </w:r>
      <w:r>
        <w:rPr>
          <w:rFonts w:ascii="맑은 고딕" w:eastAsia="맑은 고딕" w:hAnsi="맑은 고딕" w:cs="맑은 고딕"/>
          <w:sz w:val="24"/>
          <w:szCs w:val="24"/>
        </w:rPr>
        <w:t>‘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사람 중심의 </w:t>
      </w:r>
      <w:r>
        <w:rPr>
          <w:rFonts w:ascii="맑은 고딕" w:eastAsia="맑은 고딕" w:hAnsi="맑은 고딕" w:cs="맑은 고딕"/>
          <w:sz w:val="24"/>
          <w:szCs w:val="24"/>
        </w:rPr>
        <w:t>AI’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를 핵심 이념으로 하는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추구 가치를 제정한 바 있다</w:t>
      </w:r>
      <w:r>
        <w:rPr>
          <w:rFonts w:ascii="맑은 고딕" w:eastAsia="맑은 고딕" w:hAnsi="맑은 고딕" w:cs="맑은 고딕"/>
          <w:sz w:val="24"/>
          <w:szCs w:val="24"/>
        </w:rPr>
        <w:t>. 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의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개인비서 서비스 </w:t>
      </w:r>
      <w:proofErr w:type="spellStart"/>
      <w:r>
        <w:rPr>
          <w:rFonts w:ascii="맑은 고딕" w:eastAsia="맑은 고딕" w:hAnsi="맑은 고딕" w:cs="맑은 고딕"/>
          <w:sz w:val="24"/>
          <w:szCs w:val="24"/>
          <w:lang w:val="ko-KR"/>
        </w:rPr>
        <w:t>에이닷</w:t>
      </w:r>
      <w:proofErr w:type="spellEnd"/>
      <w:r>
        <w:rPr>
          <w:rFonts w:ascii="맑은 고딕" w:eastAsia="맑은 고딕" w:hAnsi="맑은 고딕" w:cs="맑은 고딕"/>
          <w:sz w:val="24"/>
          <w:szCs w:val="24"/>
        </w:rPr>
        <w:t>(A.)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도 이를 준수해 </w:t>
      </w:r>
      <w:r>
        <w:rPr>
          <w:rFonts w:ascii="맑은 고딕" w:eastAsia="맑은 고딕" w:hAnsi="맑은 고딕" w:cs="맑은 고딕"/>
          <w:sz w:val="24"/>
          <w:szCs w:val="24"/>
        </w:rPr>
        <w:t>2022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년 출시했다</w:t>
      </w:r>
      <w:r>
        <w:rPr>
          <w:rFonts w:ascii="맑은 고딕" w:eastAsia="맑은 고딕" w:hAnsi="맑은 고딕" w:cs="맑은 고딕"/>
          <w:sz w:val="24"/>
          <w:szCs w:val="24"/>
        </w:rPr>
        <w:t>. 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 회사 전략과 외부 환경 등을 고려해</w:t>
      </w:r>
      <w:r>
        <w:rPr>
          <w:rFonts w:ascii="맑은 고딕" w:eastAsia="맑은 고딕" w:hAnsi="맑은 고딕" w:cs="맑은 고딕"/>
          <w:sz w:val="24"/>
          <w:szCs w:val="24"/>
        </w:rPr>
        <w:t xml:space="preserve"> 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추구 가치를 좀 더 고도화</w:t>
      </w:r>
      <w:r w:rsidR="006749CA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한다는 방침이다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5C422F11" w14:textId="77777777" w:rsidR="00874F20" w:rsidRPr="006749CA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21496D5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>AI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거버넌스 전담 조직을 만들기 위해 전사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기술 및 서비스 조직이 참여하는 태스크포스</w:t>
      </w:r>
      <w:r>
        <w:rPr>
          <w:rFonts w:ascii="맑은 고딕" w:eastAsia="맑은 고딕" w:hAnsi="맑은 고딕" w:cs="맑은 고딕"/>
          <w:sz w:val="24"/>
          <w:szCs w:val="24"/>
        </w:rPr>
        <w:t>(TF)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를 운영한다</w:t>
      </w:r>
      <w:r>
        <w:rPr>
          <w:rFonts w:ascii="맑은 고딕" w:eastAsia="맑은 고딕" w:hAnsi="맑은 고딕" w:cs="맑은 고딕"/>
          <w:sz w:val="24"/>
          <w:szCs w:val="24"/>
        </w:rPr>
        <w:t>. TF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장은 </w:t>
      </w:r>
      <w:r>
        <w:rPr>
          <w:rFonts w:ascii="맑은 고딕" w:eastAsia="맑은 고딕" w:hAnsi="맑은 고딕" w:cs="맑은 고딕"/>
          <w:sz w:val="24"/>
          <w:szCs w:val="24"/>
        </w:rPr>
        <w:t xml:space="preserve">ESG,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법무</w:t>
      </w:r>
      <w:r>
        <w:rPr>
          <w:rFonts w:ascii="맑은 고딕" w:eastAsia="맑은 고딕" w:hAnsi="맑은 고딕" w:cs="맑은 고딕"/>
          <w:sz w:val="24"/>
          <w:szCs w:val="24"/>
        </w:rPr>
        <w:t xml:space="preserve">, CR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등을 총괄하는 정재헌 대외협력 담당이 맡아</w:t>
      </w:r>
      <w:r>
        <w:rPr>
          <w:rFonts w:ascii="맑은 고딕" w:eastAsia="맑은 고딕" w:hAnsi="맑은 고딕" w:cs="맑은 고딕"/>
          <w:sz w:val="24"/>
          <w:szCs w:val="24"/>
        </w:rPr>
        <w:t xml:space="preserve">, 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거버넌스를 전담할 조직과 역할을 구체화해 나갈 예정이다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1AEB6CA8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4B4257F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거버넌스가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의 경영시스템에 적용되고 지속적인 모니터링을 통해 진단과 개선이 </w:t>
      </w:r>
      <w:proofErr w:type="spellStart"/>
      <w:r>
        <w:rPr>
          <w:rFonts w:ascii="맑은 고딕" w:eastAsia="맑은 고딕" w:hAnsi="맑은 고딕" w:cs="맑은 고딕"/>
          <w:sz w:val="24"/>
          <w:szCs w:val="24"/>
          <w:lang w:val="ko-KR"/>
        </w:rPr>
        <w:t>선순환될</w:t>
      </w:r>
      <w:proofErr w:type="spellEnd"/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수 있도록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 프로세스를 수립한다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이를 위해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학계 및 업계의 외부 자문단을 구성하고 다양한 외부 전문가들의 목소리를 들을 예정이다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1E0F6962" w14:textId="77777777" w:rsidR="00874F20" w:rsidRDefault="00874F2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04A8BD3" w14:textId="77777777" w:rsidR="00874F20" w:rsidRDefault="00B112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정재헌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대외협력 담당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사장</w:t>
      </w:r>
      <w:r>
        <w:rPr>
          <w:rFonts w:ascii="맑은 고딕" w:eastAsia="맑은 고딕" w:hAnsi="맑은 고딕" w:cs="맑은 고딕"/>
          <w:sz w:val="24"/>
          <w:szCs w:val="24"/>
        </w:rPr>
        <w:t>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“AI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거버넌스 정립은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가 글로벌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컴퍼니로 도약하기 위한 디딤돌 역할을 하게 될 것</w:t>
      </w:r>
      <w:r>
        <w:rPr>
          <w:rFonts w:ascii="맑은 고딕" w:eastAsia="맑은 고딕" w:hAnsi="맑은 고딕" w:cs="맑은 고딕"/>
          <w:sz w:val="24"/>
          <w:szCs w:val="24"/>
        </w:rPr>
        <w:t>”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이라며</w:t>
      </w:r>
      <w:r>
        <w:rPr>
          <w:rFonts w:ascii="맑은 고딕" w:eastAsia="맑은 고딕" w:hAnsi="맑은 고딕" w:cs="맑은 고딕"/>
          <w:sz w:val="24"/>
          <w:szCs w:val="24"/>
        </w:rPr>
        <w:t>, “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신뢰와 안전 기반의 </w:t>
      </w:r>
      <w:r>
        <w:rPr>
          <w:rFonts w:ascii="맑은 고딕" w:eastAsia="맑은 고딕" w:hAnsi="맑은 고딕" w:cs="맑은 고딕"/>
          <w:sz w:val="24"/>
          <w:szCs w:val="24"/>
        </w:rPr>
        <w:t>AI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를 확보하면서 산업과 일상을 혁신하는 </w:t>
      </w:r>
      <w:r>
        <w:rPr>
          <w:rFonts w:ascii="맑은 고딕" w:eastAsia="맑은 고딕" w:hAnsi="맑은 고딕" w:cs="맑은 고딕"/>
          <w:sz w:val="24"/>
          <w:szCs w:val="24"/>
        </w:rPr>
        <w:t xml:space="preserve">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피라미드 전략이 강한 실행력을 가질 수 있도록</w:t>
      </w:r>
      <w:r>
        <w:rPr>
          <w:rFonts w:ascii="맑은 고딕" w:eastAsia="맑은 고딕" w:hAnsi="맑은 고딕" w:cs="맑은 고딕"/>
          <w:sz w:val="24"/>
          <w:szCs w:val="24"/>
        </w:rPr>
        <w:t xml:space="preserve"> AI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거버넌스를 만들어 가겠다</w:t>
      </w:r>
      <w:r>
        <w:rPr>
          <w:rFonts w:ascii="맑은 고딕" w:eastAsia="맑은 고딕" w:hAnsi="맑은 고딕" w:cs="맑은 고딕"/>
          <w:sz w:val="24"/>
          <w:szCs w:val="24"/>
        </w:rPr>
        <w:t>”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고 밝혔다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56E2F278" w14:textId="77777777" w:rsidR="00874F20" w:rsidRDefault="00874F20">
      <w:pPr>
        <w:widowControl w:val="0"/>
        <w:spacing w:after="0" w:line="240" w:lineRule="auto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61D78379" w14:textId="40FDF823" w:rsidR="00874F20" w:rsidRDefault="00B11210" w:rsidP="002F4979">
      <w:pPr>
        <w:widowControl w:val="0"/>
        <w:spacing w:after="0" w:line="240" w:lineRule="auto"/>
        <w:ind w:right="328"/>
        <w:jc w:val="right"/>
      </w:pPr>
      <w:bookmarkStart w:id="2" w:name="_GoBack"/>
      <w:bookmarkEnd w:id="2"/>
      <w:r>
        <w:rPr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&gt;</w:t>
      </w:r>
      <w:bookmarkEnd w:id="1"/>
    </w:p>
    <w:p w14:paraId="23DBB0D8" w14:textId="77777777" w:rsidR="00874F20" w:rsidRDefault="00874F20">
      <w:pPr>
        <w:rPr>
          <w:sz w:val="24"/>
          <w:szCs w:val="24"/>
        </w:rPr>
      </w:pPr>
    </w:p>
    <w:p w14:paraId="3E1C19EC" w14:textId="77777777" w:rsidR="00874F20" w:rsidRDefault="00874F20">
      <w:pPr>
        <w:rPr>
          <w:sz w:val="24"/>
          <w:szCs w:val="24"/>
        </w:rPr>
      </w:pPr>
    </w:p>
    <w:p w14:paraId="571B4933" w14:textId="77777777" w:rsidR="00874F20" w:rsidRDefault="00874F20">
      <w:pPr>
        <w:rPr>
          <w:sz w:val="24"/>
          <w:szCs w:val="24"/>
        </w:rPr>
      </w:pPr>
    </w:p>
    <w:p w14:paraId="4CD41AE5" w14:textId="77777777" w:rsidR="00874F20" w:rsidRDefault="00874F20">
      <w:pPr>
        <w:rPr>
          <w:sz w:val="24"/>
          <w:szCs w:val="24"/>
        </w:rPr>
      </w:pPr>
    </w:p>
    <w:p w14:paraId="00189637" w14:textId="77777777" w:rsidR="00874F20" w:rsidRDefault="00874F20">
      <w:pPr>
        <w:rPr>
          <w:sz w:val="24"/>
          <w:szCs w:val="24"/>
        </w:rPr>
      </w:pPr>
    </w:p>
    <w:p w14:paraId="4A477959" w14:textId="77777777" w:rsidR="00874F20" w:rsidRDefault="00874F20">
      <w:pPr>
        <w:rPr>
          <w:sz w:val="24"/>
          <w:szCs w:val="24"/>
        </w:rPr>
      </w:pPr>
    </w:p>
    <w:p w14:paraId="33071C1B" w14:textId="77777777" w:rsidR="00874F20" w:rsidRDefault="00874F20">
      <w:pPr>
        <w:rPr>
          <w:sz w:val="24"/>
          <w:szCs w:val="24"/>
        </w:rPr>
      </w:pPr>
    </w:p>
    <w:p w14:paraId="32CE17F1" w14:textId="77777777" w:rsidR="00874F20" w:rsidRDefault="00874F20">
      <w:pPr>
        <w:rPr>
          <w:sz w:val="24"/>
          <w:szCs w:val="24"/>
        </w:rPr>
      </w:pPr>
    </w:p>
    <w:p w14:paraId="2779541D" w14:textId="77777777" w:rsidR="00874F20" w:rsidRDefault="00874F20">
      <w:pPr>
        <w:rPr>
          <w:sz w:val="24"/>
          <w:szCs w:val="24"/>
        </w:rPr>
      </w:pPr>
    </w:p>
    <w:p w14:paraId="749CB506" w14:textId="77777777" w:rsidR="00874F20" w:rsidRDefault="00874F20">
      <w:pPr>
        <w:rPr>
          <w:sz w:val="24"/>
          <w:szCs w:val="24"/>
        </w:rPr>
      </w:pPr>
    </w:p>
    <w:p w14:paraId="3AD994E0" w14:textId="77777777" w:rsidR="00874F20" w:rsidRDefault="00874F20">
      <w:pPr>
        <w:rPr>
          <w:sz w:val="24"/>
          <w:szCs w:val="24"/>
        </w:rPr>
      </w:pPr>
    </w:p>
    <w:p w14:paraId="48312C37" w14:textId="77777777" w:rsidR="00874F20" w:rsidRDefault="00874F20">
      <w:pPr>
        <w:rPr>
          <w:sz w:val="24"/>
          <w:szCs w:val="24"/>
        </w:rPr>
      </w:pPr>
    </w:p>
    <w:p w14:paraId="217A27D4" w14:textId="77777777" w:rsidR="00874F20" w:rsidRDefault="00874F20">
      <w:pPr>
        <w:rPr>
          <w:sz w:val="24"/>
          <w:szCs w:val="24"/>
        </w:rPr>
      </w:pPr>
    </w:p>
    <w:p w14:paraId="6656AE6E" w14:textId="77777777" w:rsidR="00874F20" w:rsidRDefault="00874F20">
      <w:pPr>
        <w:rPr>
          <w:sz w:val="24"/>
          <w:szCs w:val="24"/>
        </w:rPr>
      </w:pPr>
    </w:p>
    <w:p w14:paraId="266E9791" w14:textId="77777777" w:rsidR="00874F20" w:rsidRDefault="00874F20">
      <w:pPr>
        <w:rPr>
          <w:sz w:val="24"/>
          <w:szCs w:val="24"/>
        </w:rPr>
      </w:pPr>
    </w:p>
    <w:p w14:paraId="7BB954D6" w14:textId="77777777" w:rsidR="00874F20" w:rsidRDefault="00874F20">
      <w:pPr>
        <w:rPr>
          <w:sz w:val="24"/>
          <w:szCs w:val="24"/>
        </w:rPr>
      </w:pPr>
    </w:p>
    <w:p w14:paraId="0FF89AAB" w14:textId="77777777" w:rsidR="00874F20" w:rsidRDefault="00874F20">
      <w:pPr>
        <w:rPr>
          <w:sz w:val="24"/>
          <w:szCs w:val="24"/>
        </w:rPr>
      </w:pPr>
    </w:p>
    <w:p w14:paraId="4F524E96" w14:textId="77777777" w:rsidR="00874F20" w:rsidRDefault="00874F20">
      <w:pPr>
        <w:rPr>
          <w:sz w:val="24"/>
          <w:szCs w:val="24"/>
        </w:rPr>
      </w:pPr>
    </w:p>
    <w:p w14:paraId="239DC0BD" w14:textId="77777777" w:rsidR="00874F20" w:rsidRDefault="00874F20">
      <w:pPr>
        <w:rPr>
          <w:sz w:val="24"/>
          <w:szCs w:val="24"/>
        </w:rPr>
      </w:pPr>
    </w:p>
    <w:p w14:paraId="75F7C9E1" w14:textId="77777777" w:rsidR="00874F20" w:rsidRDefault="00874F20">
      <w:pPr>
        <w:rPr>
          <w:sz w:val="24"/>
          <w:szCs w:val="24"/>
        </w:rPr>
      </w:pPr>
    </w:p>
    <w:p w14:paraId="3E08B7EC" w14:textId="77777777" w:rsidR="00874F20" w:rsidRDefault="00874F20">
      <w:pPr>
        <w:rPr>
          <w:sz w:val="24"/>
          <w:szCs w:val="24"/>
        </w:rPr>
      </w:pPr>
    </w:p>
    <w:p w14:paraId="6F84A3E3" w14:textId="77777777" w:rsidR="00874F20" w:rsidRDefault="00874F20">
      <w:pPr>
        <w:rPr>
          <w:sz w:val="24"/>
          <w:szCs w:val="24"/>
        </w:rPr>
      </w:pPr>
    </w:p>
    <w:p w14:paraId="4E901C6C" w14:textId="77777777" w:rsidR="00874F20" w:rsidRDefault="00874F20">
      <w:pPr>
        <w:rPr>
          <w:sz w:val="24"/>
          <w:szCs w:val="24"/>
        </w:rPr>
      </w:pPr>
    </w:p>
    <w:p w14:paraId="099F36E0" w14:textId="77777777" w:rsidR="00874F20" w:rsidRDefault="00874F20">
      <w:pPr>
        <w:rPr>
          <w:sz w:val="24"/>
          <w:szCs w:val="24"/>
        </w:rPr>
      </w:pPr>
    </w:p>
    <w:p w14:paraId="3C08E879" w14:textId="77777777" w:rsidR="00874F20" w:rsidRDefault="00874F20">
      <w:pPr>
        <w:rPr>
          <w:sz w:val="24"/>
          <w:szCs w:val="24"/>
        </w:rPr>
      </w:pPr>
    </w:p>
    <w:p w14:paraId="3CCB2D2B" w14:textId="77777777" w:rsidR="00874F20" w:rsidRDefault="00874F20">
      <w:pPr>
        <w:rPr>
          <w:sz w:val="24"/>
          <w:szCs w:val="24"/>
        </w:rPr>
      </w:pPr>
    </w:p>
    <w:p w14:paraId="5990A1D6" w14:textId="77777777" w:rsidR="00874F20" w:rsidRDefault="00874F20">
      <w:pPr>
        <w:rPr>
          <w:sz w:val="24"/>
          <w:szCs w:val="24"/>
        </w:rPr>
      </w:pPr>
    </w:p>
    <w:p w14:paraId="1C9D7911" w14:textId="77777777" w:rsidR="00874F20" w:rsidRDefault="00874F20">
      <w:pPr>
        <w:rPr>
          <w:sz w:val="24"/>
          <w:szCs w:val="24"/>
        </w:rPr>
      </w:pPr>
    </w:p>
    <w:p w14:paraId="603A5159" w14:textId="77777777" w:rsidR="00874F20" w:rsidRDefault="00874F20">
      <w:pPr>
        <w:rPr>
          <w:sz w:val="24"/>
          <w:szCs w:val="24"/>
        </w:rPr>
      </w:pPr>
    </w:p>
    <w:p w14:paraId="384FAACF" w14:textId="77777777" w:rsidR="00874F20" w:rsidRDefault="00874F20">
      <w:pPr>
        <w:rPr>
          <w:sz w:val="24"/>
          <w:szCs w:val="24"/>
        </w:rPr>
      </w:pPr>
    </w:p>
    <w:p w14:paraId="63589B1E" w14:textId="77777777" w:rsidR="00874F20" w:rsidRDefault="00874F20">
      <w:pPr>
        <w:rPr>
          <w:sz w:val="24"/>
          <w:szCs w:val="24"/>
        </w:rPr>
      </w:pPr>
    </w:p>
    <w:p w14:paraId="5943B885" w14:textId="77777777" w:rsidR="00874F20" w:rsidRDefault="00874F20">
      <w:pPr>
        <w:rPr>
          <w:sz w:val="24"/>
          <w:szCs w:val="24"/>
        </w:rPr>
      </w:pPr>
    </w:p>
    <w:p w14:paraId="160AB25E" w14:textId="77777777" w:rsidR="00874F20" w:rsidRDefault="00B11210">
      <w:pPr>
        <w:tabs>
          <w:tab w:val="left" w:pos="2910"/>
        </w:tabs>
      </w:pPr>
      <w:r>
        <w:rPr>
          <w:sz w:val="24"/>
          <w:szCs w:val="24"/>
        </w:rPr>
        <w:tab/>
      </w:r>
    </w:p>
    <w:sectPr w:rsidR="00874F20">
      <w:headerReference w:type="default" r:id="rId9"/>
      <w:footerReference w:type="default" r:id="rId10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CD25D" w14:textId="77777777" w:rsidR="002433B7" w:rsidRDefault="002433B7">
      <w:pPr>
        <w:spacing w:after="0" w:line="240" w:lineRule="auto"/>
      </w:pPr>
      <w:r>
        <w:separator/>
      </w:r>
    </w:p>
  </w:endnote>
  <w:endnote w:type="continuationSeparator" w:id="0">
    <w:p w14:paraId="3250FD97" w14:textId="77777777" w:rsidR="002433B7" w:rsidRDefault="0024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ple SD 산돌고딕 Neo 일반체">
    <w:altName w:val="Cambria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6E4D" w14:textId="77777777" w:rsidR="00874F20" w:rsidRDefault="00B1121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 xml:space="preserve"> 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7455BE94" wp14:editId="187D1B9E">
          <wp:extent cx="1152001" cy="158400"/>
          <wp:effectExtent l="0" t="0" r="0" b="0"/>
          <wp:docPr id="1073741825" name="officeArt object" descr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그림 2" descr="그림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001" cy="1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7B92B" w14:textId="77777777" w:rsidR="002433B7" w:rsidRDefault="002433B7">
      <w:pPr>
        <w:spacing w:after="0" w:line="240" w:lineRule="auto"/>
      </w:pPr>
      <w:r>
        <w:separator/>
      </w:r>
    </w:p>
  </w:footnote>
  <w:footnote w:type="continuationSeparator" w:id="0">
    <w:p w14:paraId="722AE68F" w14:textId="77777777" w:rsidR="002433B7" w:rsidRDefault="0024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77F35" w14:textId="77777777" w:rsidR="00874F20" w:rsidRDefault="00874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9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0"/>
    <w:rsid w:val="002433B7"/>
    <w:rsid w:val="002F4979"/>
    <w:rsid w:val="006749CA"/>
    <w:rsid w:val="00874F20"/>
    <w:rsid w:val="00B11210"/>
    <w:rsid w:val="00E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C3DF"/>
  <w15:docId w15:val="{50A586D1-655E-4865-AE0E-0F55D5EB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링크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outline w:val="0"/>
      <w:color w:val="0000FF"/>
      <w:sz w:val="24"/>
      <w:szCs w:val="2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xn--com)-yx1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2024-01-06T23:03:00Z</dcterms:created>
  <dcterms:modified xsi:type="dcterms:W3CDTF">2026-01-13T23:09:00Z</dcterms:modified>
</cp:coreProperties>
</file>