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192F" w14:textId="77777777" w:rsidR="00F7704E" w:rsidRDefault="00257004">
      <w:pPr>
        <w:rPr>
          <w:color w:val="A6A6A6"/>
          <w:sz w:val="44"/>
          <w:szCs w:val="44"/>
          <w:u w:color="A6A6A6"/>
        </w:rPr>
      </w:pPr>
      <w:bookmarkStart w:id="0" w:name="_Hlk111104779"/>
      <w:r>
        <w:rPr>
          <w:noProof/>
          <w:color w:val="A6A6A6"/>
          <w:sz w:val="44"/>
          <w:szCs w:val="44"/>
          <w:u w:color="A6A6A6"/>
        </w:rPr>
        <w:drawing>
          <wp:inline distT="0" distB="0" distL="0" distR="0" wp14:anchorId="2A4CB4A7" wp14:editId="5BBB36B8">
            <wp:extent cx="5972175" cy="524510"/>
            <wp:effectExtent l="0" t="0" r="0" b="0"/>
            <wp:docPr id="1073741826" name="officeArt object" descr="그림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그림 9" descr="그림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p w14:paraId="74290958" w14:textId="4FDD9E21" w:rsidR="00F7704E" w:rsidRPr="00257004" w:rsidRDefault="00257004">
      <w:pPr>
        <w:pStyle w:val="a4"/>
        <w:spacing w:before="140" w:after="140" w:line="240" w:lineRule="auto"/>
        <w:jc w:val="center"/>
        <w:rPr>
          <w:rFonts w:ascii="HY견고딕" w:eastAsia="HY견고딕" w:hAnsi="HY견고딕" w:cs="HY견고딕"/>
          <w:kern w:val="2"/>
          <w:sz w:val="48"/>
          <w:szCs w:val="48"/>
        </w:rPr>
      </w:pPr>
      <w:bookmarkStart w:id="1" w:name="_Hlk533704436"/>
      <w:r w:rsidRPr="00257004">
        <w:rPr>
          <w:rFonts w:ascii="HY견고딕" w:eastAsia="HY견고딕" w:hAnsi="HY견고딕" w:cs="HY견고딕"/>
          <w:kern w:val="2"/>
          <w:sz w:val="48"/>
          <w:szCs w:val="48"/>
        </w:rPr>
        <w:t xml:space="preserve">SKT, </w:t>
      </w:r>
      <w:r w:rsidRPr="00257004">
        <w:rPr>
          <w:rFonts w:ascii="HY견고딕" w:eastAsia="HY견고딕" w:hAnsi="HY견고딕" w:cs="HY견고딕"/>
          <w:kern w:val="2"/>
          <w:sz w:val="48"/>
          <w:szCs w:val="48"/>
          <w:lang w:val="ko-KR"/>
        </w:rPr>
        <w:t>완전히</w:t>
      </w:r>
      <w:r w:rsidRPr="00257004">
        <w:rPr>
          <w:rFonts w:ascii="HY견고딕" w:eastAsia="HY견고딕" w:hAnsi="HY견고딕" w:cs="HY견고딕"/>
          <w:kern w:val="2"/>
          <w:sz w:val="48"/>
          <w:szCs w:val="48"/>
        </w:rPr>
        <w:t xml:space="preserve"> </w:t>
      </w:r>
      <w:r w:rsidRPr="00257004">
        <w:rPr>
          <w:rFonts w:ascii="HY견고딕" w:eastAsia="HY견고딕" w:hAnsi="HY견고딕" w:cs="HY견고딕"/>
          <w:kern w:val="2"/>
          <w:sz w:val="48"/>
          <w:szCs w:val="48"/>
          <w:lang w:val="ko-KR"/>
        </w:rPr>
        <w:t>새로운</w:t>
      </w:r>
      <w:r w:rsidRPr="00257004">
        <w:rPr>
          <w:rFonts w:ascii="HY견고딕" w:eastAsia="HY견고딕" w:hAnsi="HY견고딕" w:cs="HY견고딕"/>
          <w:kern w:val="2"/>
          <w:sz w:val="48"/>
          <w:szCs w:val="48"/>
        </w:rPr>
        <w:t xml:space="preserve"> iPhone 15, </w:t>
      </w:r>
      <w:r w:rsidRPr="00257004">
        <w:rPr>
          <w:rFonts w:ascii="HY견고딕" w:eastAsia="HY견고딕" w:hAnsi="HY견고딕" w:cs="HY견고딕"/>
          <w:kern w:val="2"/>
          <w:sz w:val="48"/>
          <w:szCs w:val="48"/>
        </w:rPr>
        <w:br/>
        <w:t xml:space="preserve">iPhone 15 Plus, iPhone 15 Pro, </w:t>
      </w:r>
      <w:r w:rsidRPr="00257004">
        <w:rPr>
          <w:rFonts w:ascii="HY견고딕" w:eastAsia="HY견고딕" w:hAnsi="HY견고딕" w:cs="HY견고딕"/>
          <w:kern w:val="2"/>
          <w:sz w:val="48"/>
          <w:szCs w:val="48"/>
        </w:rPr>
        <w:br/>
        <w:t xml:space="preserve">iPhone 15 Pro Max </w:t>
      </w:r>
      <w:r w:rsidRPr="00257004">
        <w:rPr>
          <w:rFonts w:ascii="HY견고딕" w:eastAsia="HY견고딕" w:hAnsi="HY견고딕" w:cs="HY견고딕"/>
          <w:kern w:val="2"/>
          <w:sz w:val="48"/>
          <w:szCs w:val="48"/>
          <w:lang w:val="ko-KR"/>
        </w:rPr>
        <w:t>및</w:t>
      </w:r>
      <w:r w:rsidRPr="00257004">
        <w:rPr>
          <w:rFonts w:ascii="HY견고딕" w:eastAsia="HY견고딕" w:hAnsi="HY견고딕" w:cs="HY견고딕"/>
          <w:kern w:val="2"/>
          <w:sz w:val="48"/>
          <w:szCs w:val="48"/>
        </w:rPr>
        <w:t xml:space="preserve"> </w:t>
      </w:r>
      <w:r w:rsidRPr="00257004">
        <w:rPr>
          <w:rFonts w:ascii="HY견고딕" w:eastAsia="HY견고딕" w:hAnsi="HY견고딕" w:cs="HY견고딕"/>
          <w:kern w:val="2"/>
          <w:sz w:val="48"/>
          <w:szCs w:val="48"/>
        </w:rPr>
        <w:br/>
        <w:t xml:space="preserve">Apple Watch </w:t>
      </w:r>
      <w:r w:rsidRPr="00257004">
        <w:rPr>
          <w:rFonts w:ascii="HY견고딕" w:eastAsia="HY견고딕" w:hAnsi="HY견고딕" w:cs="HY견고딕"/>
          <w:kern w:val="2"/>
          <w:sz w:val="48"/>
          <w:szCs w:val="48"/>
          <w:lang w:val="ko-KR"/>
        </w:rPr>
        <w:t>라인업</w:t>
      </w:r>
      <w:r w:rsidRPr="00257004">
        <w:rPr>
          <w:rFonts w:ascii="HY견고딕" w:eastAsia="HY견고딕" w:hAnsi="HY견고딕" w:cs="HY견고딕"/>
          <w:kern w:val="2"/>
          <w:sz w:val="48"/>
          <w:szCs w:val="48"/>
        </w:rPr>
        <w:t xml:space="preserve"> </w:t>
      </w:r>
      <w:r w:rsidRPr="00257004">
        <w:rPr>
          <w:rFonts w:ascii="HY견고딕" w:eastAsia="HY견고딕" w:hAnsi="HY견고딕" w:cs="HY견고딕"/>
          <w:kern w:val="2"/>
          <w:sz w:val="48"/>
          <w:szCs w:val="48"/>
          <w:lang w:val="ko-KR"/>
        </w:rPr>
        <w:t>출시</w:t>
      </w:r>
      <w:bookmarkEnd w:id="1"/>
    </w:p>
    <w:p w14:paraId="65587D09" w14:textId="77777777" w:rsidR="00F7704E" w:rsidRDefault="00257004">
      <w:pPr>
        <w:pStyle w:val="a4"/>
        <w:spacing w:before="0" w:after="0" w:line="240" w:lineRule="auto"/>
        <w:ind w:left="260" w:hanging="260"/>
        <w:jc w:val="both"/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kern w:val="2"/>
          <w:sz w:val="26"/>
          <w:szCs w:val="26"/>
        </w:rPr>
        <w:t xml:space="preserve">- </w:t>
      </w:r>
      <w:r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</w:rPr>
        <w:t>iPhone 15, iPhone 15 Plus, iPhone 15 Pro, iPhone 15 Pro Max 10</w:t>
      </w:r>
      <w:r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  <w:lang w:val="ko-KR"/>
        </w:rPr>
        <w:t>월</w:t>
      </w:r>
      <w:r w:rsidRPr="00257004"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</w:rPr>
        <w:t>6</w:t>
      </w:r>
      <w:r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  <w:lang w:val="ko-KR"/>
        </w:rPr>
        <w:t>일부터</w:t>
      </w:r>
      <w:r w:rsidRPr="00257004"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  <w:lang w:val="ko-KR"/>
        </w:rPr>
        <w:t>예약</w:t>
      </w:r>
    </w:p>
    <w:p w14:paraId="0EC1BD15" w14:textId="77777777" w:rsidR="00F7704E" w:rsidRDefault="00257004">
      <w:pPr>
        <w:pStyle w:val="a4"/>
        <w:spacing w:before="0" w:after="120" w:line="240" w:lineRule="auto"/>
        <w:ind w:left="220" w:hanging="220"/>
        <w:jc w:val="both"/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</w:rPr>
        <w:t>- Apple Watch Series 9, Apple Watch Ultra 2</w:t>
      </w:r>
      <w:r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  <w:lang w:val="ko-KR"/>
        </w:rPr>
        <w:t xml:space="preserve">도 </w:t>
      </w:r>
      <w:r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</w:rPr>
        <w:t>10</w:t>
      </w:r>
      <w:r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  <w:lang w:val="ko-KR"/>
        </w:rPr>
        <w:t xml:space="preserve">월 </w:t>
      </w:r>
      <w:r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</w:rPr>
        <w:t>6</w:t>
      </w:r>
      <w:r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  <w:lang w:val="ko-KR"/>
        </w:rPr>
        <w:t>일부터 예약</w:t>
      </w:r>
      <w:r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</w:rPr>
        <w:t xml:space="preserve"> </w:t>
      </w:r>
    </w:p>
    <w:tbl>
      <w:tblPr>
        <w:tblStyle w:val="TableNormal"/>
        <w:tblW w:w="94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6"/>
      </w:tblGrid>
      <w:tr w:rsidR="00F7704E" w14:paraId="6A02CABF" w14:textId="77777777">
        <w:trPr>
          <w:trHeight w:val="383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0" w:type="dxa"/>
              <w:left w:w="328" w:type="dxa"/>
              <w:bottom w:w="80" w:type="dxa"/>
              <w:right w:w="80" w:type="dxa"/>
            </w:tcMar>
            <w:vAlign w:val="center"/>
          </w:tcPr>
          <w:p w14:paraId="397F76F1" w14:textId="77777777" w:rsidR="00F7704E" w:rsidRDefault="00257004">
            <w:pPr>
              <w:widowControl w:val="0"/>
              <w:spacing w:after="0" w:line="200" w:lineRule="atLeast"/>
              <w:ind w:left="248" w:hanging="248"/>
              <w:jc w:val="both"/>
            </w:pP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엠바고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: 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배포 즉시 보도 가능합니다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.</w:t>
            </w:r>
          </w:p>
        </w:tc>
      </w:tr>
    </w:tbl>
    <w:p w14:paraId="0829015E" w14:textId="77777777" w:rsidR="00F7704E" w:rsidRDefault="00F7704E">
      <w:pPr>
        <w:pStyle w:val="a4"/>
        <w:widowControl w:val="0"/>
        <w:spacing w:before="0" w:after="120" w:line="240" w:lineRule="auto"/>
        <w:jc w:val="center"/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</w:rPr>
      </w:pPr>
    </w:p>
    <w:p w14:paraId="28262FEB" w14:textId="77777777" w:rsidR="00F7704E" w:rsidRDefault="00F7704E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10"/>
          <w:szCs w:val="10"/>
        </w:rPr>
      </w:pPr>
    </w:p>
    <w:p w14:paraId="5C0909C2" w14:textId="23D7C11E" w:rsidR="00F7704E" w:rsidRDefault="00257004">
      <w:pPr>
        <w:widowControl w:val="0"/>
        <w:tabs>
          <w:tab w:val="left" w:pos="2625"/>
        </w:tabs>
        <w:spacing w:before="120"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>[202</w:t>
      </w:r>
      <w:r w:rsidR="00161E43">
        <w:rPr>
          <w:rFonts w:ascii="맑은 고딕" w:eastAsia="맑은 고딕" w:hAnsi="맑은 고딕" w:cs="맑은 고딕"/>
          <w:b/>
          <w:bCs/>
          <w:sz w:val="24"/>
          <w:szCs w:val="24"/>
        </w:rPr>
        <w:t>3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.10.0</w:t>
      </w:r>
      <w:r w:rsidR="00161E43">
        <w:rPr>
          <w:rFonts w:ascii="맑은 고딕" w:eastAsia="맑은 고딕" w:hAnsi="맑은 고딕" w:cs="맑은 고딕"/>
          <w:b/>
          <w:bCs/>
          <w:sz w:val="24"/>
          <w:szCs w:val="24"/>
        </w:rPr>
        <w:t>5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.] </w:t>
      </w:r>
    </w:p>
    <w:p w14:paraId="61C84AF0" w14:textId="77777777" w:rsidR="00F7704E" w:rsidRDefault="00F7704E">
      <w:pPr>
        <w:widowControl w:val="0"/>
        <w:tabs>
          <w:tab w:val="left" w:pos="2625"/>
        </w:tabs>
        <w:spacing w:before="120"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5BEFD5DE" w14:textId="6D7D5B51" w:rsidR="00F7704E" w:rsidRDefault="0025700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SK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텔레콤</w:t>
      </w:r>
      <w:r>
        <w:rPr>
          <w:rFonts w:ascii="맑은 고딕" w:eastAsia="맑은 고딕" w:hAnsi="맑은 고딕" w:cs="맑은 고딕"/>
          <w:sz w:val="24"/>
          <w:szCs w:val="24"/>
        </w:rPr>
        <w:t>(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대표이사</w:t>
      </w:r>
      <w:r w:rsidRPr="00257004"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사장</w:t>
      </w:r>
      <w:r w:rsidRPr="00257004"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유영상</w:t>
      </w:r>
      <w:r>
        <w:rPr>
          <w:rFonts w:ascii="맑은 고딕" w:eastAsia="맑은 고딕" w:hAnsi="맑은 고딕" w:cs="맑은 고딕"/>
          <w:sz w:val="24"/>
          <w:szCs w:val="24"/>
        </w:rPr>
        <w:t>, www.sktelecom.com)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이</w:t>
      </w:r>
      <w:r w:rsidRPr="00257004"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iPhone 15, iPhone 15 Plus, iPhone 15 Pro, iPhone 15 Pro Max, Apple Watch Series 9, Apple Watch Ultra 2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를</w:t>
      </w:r>
      <w:r w:rsidRPr="00257004"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출시한다</w:t>
      </w:r>
      <w:r>
        <w:rPr>
          <w:rFonts w:ascii="맑은 고딕" w:eastAsia="맑은 고딕" w:hAnsi="맑은 고딕" w:cs="맑은 고딕"/>
          <w:sz w:val="24"/>
          <w:szCs w:val="24"/>
        </w:rPr>
        <w:t xml:space="preserve">. </w:t>
      </w:r>
    </w:p>
    <w:p w14:paraId="1AEC8915" w14:textId="77777777" w:rsidR="00F7704E" w:rsidRDefault="00F7704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7F539F86" w14:textId="42DE08CB" w:rsidR="00F7704E" w:rsidRDefault="0025700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iPhone </w:t>
      </w:r>
      <w:r>
        <w:rPr>
          <w:rFonts w:ascii="맑은 고딕" w:eastAsia="맑은 고딕" w:hAnsi="맑은 고딕" w:cs="맑은 고딕"/>
          <w:sz w:val="24"/>
          <w:szCs w:val="24"/>
        </w:rPr>
        <w:t xml:space="preserve">15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시리즈와</w:t>
      </w:r>
      <w:r>
        <w:rPr>
          <w:rFonts w:ascii="맑은 고딕" w:eastAsia="맑은 고딕" w:hAnsi="맑은 고딕" w:cs="맑은 고딕"/>
          <w:sz w:val="24"/>
          <w:szCs w:val="24"/>
        </w:rPr>
        <w:t xml:space="preserve"> Apple Watch Series 9, Apple Watch Ultra 2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는 </w:t>
      </w:r>
      <w:r>
        <w:rPr>
          <w:rFonts w:ascii="맑은 고딕" w:eastAsia="맑은 고딕" w:hAnsi="맑은 고딕" w:cs="맑은 고딕"/>
          <w:sz w:val="24"/>
          <w:szCs w:val="24"/>
        </w:rPr>
        <w:t>10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월 </w:t>
      </w:r>
      <w:r>
        <w:rPr>
          <w:rFonts w:ascii="맑은 고딕" w:eastAsia="맑은 고딕" w:hAnsi="맑은 고딕" w:cs="맑은 고딕"/>
          <w:sz w:val="24"/>
          <w:szCs w:val="24"/>
        </w:rPr>
        <w:t>6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일부터 사전 예약이 가능하다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</w:p>
    <w:p w14:paraId="461BE106" w14:textId="77777777" w:rsidR="00F7704E" w:rsidRDefault="00F7704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36947B12" w14:textId="5410FB96" w:rsidR="00F7704E" w:rsidRDefault="0025700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Helvetica" w:hAnsi="Helvetica"/>
          <w:sz w:val="24"/>
          <w:szCs w:val="24"/>
        </w:rPr>
        <w:t>SKT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가 출시하는</w:t>
      </w:r>
      <w:r>
        <w:rPr>
          <w:rFonts w:ascii="맑은 고딕" w:eastAsia="맑은 고딕" w:hAnsi="맑은 고딕" w:cs="맑은 고딕"/>
          <w:sz w:val="24"/>
          <w:szCs w:val="24"/>
        </w:rPr>
        <w:t xml:space="preserve"> iPhone 15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와 </w:t>
      </w:r>
      <w:r>
        <w:rPr>
          <w:rFonts w:ascii="맑은 고딕" w:eastAsia="맑은 고딕" w:hAnsi="맑은 고딕" w:cs="맑은 고딕"/>
          <w:sz w:val="24"/>
          <w:szCs w:val="24"/>
        </w:rPr>
        <w:t>iPhone 15 Plus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는 항공우주 등급 알루미늄 외장과 업계 최초로 장착된 컬러 인퓨즈 후면 유리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Dynamic Island</w:t>
      </w:r>
      <w:r>
        <w:rPr>
          <w:rFonts w:ascii="맑은 고딕" w:eastAsia="맑은 고딕" w:hAnsi="맑은 고딕" w:cs="맑은 고딕"/>
          <w:sz w:val="24"/>
          <w:szCs w:val="24"/>
        </w:rPr>
        <w:t xml:space="preserve">, A16 Bionic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칩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강력한 </w:t>
      </w:r>
      <w:r>
        <w:rPr>
          <w:rFonts w:ascii="맑은 고딕" w:eastAsia="맑은 고딕" w:hAnsi="맑은 고딕" w:cs="맑은 고딕"/>
          <w:sz w:val="24"/>
          <w:szCs w:val="24"/>
        </w:rPr>
        <w:t xml:space="preserve">48MP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메인 카메라와 </w:t>
      </w:r>
      <w:r>
        <w:rPr>
          <w:rFonts w:ascii="맑은 고딕" w:eastAsia="맑은 고딕" w:hAnsi="맑은 고딕" w:cs="맑은 고딕"/>
          <w:sz w:val="24"/>
          <w:szCs w:val="24"/>
        </w:rPr>
        <w:t>2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배율 망원 줌 옵션을 탑재한 최첨단 카메라 시스템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그리고 </w:t>
      </w:r>
      <w:r>
        <w:rPr>
          <w:rFonts w:ascii="맑은 고딕" w:eastAsia="맑은 고딕" w:hAnsi="맑은 고딕" w:cs="맑은 고딕"/>
          <w:sz w:val="24"/>
          <w:szCs w:val="24"/>
        </w:rPr>
        <w:t>USB-C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커넥터를 갖췄다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</w:p>
    <w:p w14:paraId="79423DD9" w14:textId="77777777" w:rsidR="00F7704E" w:rsidRDefault="00F7704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</w:p>
    <w:p w14:paraId="7D4BA5A4" w14:textId="164F8B8F" w:rsidR="00F7704E" w:rsidRDefault="0025700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iPhone 15 Pro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와 </w:t>
      </w:r>
      <w:r>
        <w:rPr>
          <w:rFonts w:ascii="맑은 고딕" w:eastAsia="맑은 고딕" w:hAnsi="맑은 고딕" w:cs="맑은 고딕"/>
          <w:sz w:val="24"/>
          <w:szCs w:val="24"/>
        </w:rPr>
        <w:t>iPhone 15 Pro Max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는 Apple의 역대 가장 가벼운 Pro 모델로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견고하면서도 가벼운 티타늄 디자인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새로운 액션 버튼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더욱 진보한 </w:t>
      </w:r>
      <w:r>
        <w:rPr>
          <w:rFonts w:ascii="맑은 고딕" w:eastAsia="맑은 고딕" w:hAnsi="맑은 고딕" w:cs="맑은 고딕"/>
          <w:sz w:val="24"/>
          <w:szCs w:val="24"/>
        </w:rPr>
        <w:t xml:space="preserve">48MP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메인 카메라 시스템을 포함한 카메라 업그레이드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완전히 새로운 5배 망원 카메라</w:t>
      </w:r>
      <w:r>
        <w:rPr>
          <w:rFonts w:ascii="맑은 고딕" w:eastAsia="맑은 고딕" w:hAnsi="맑은 고딕" w:cs="맑은 고딕"/>
          <w:sz w:val="24"/>
          <w:szCs w:val="24"/>
        </w:rPr>
        <w:t xml:space="preserve">, A17 Pro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칩으로  새로운 차원의 게이밍 경험과 프로급 성능을 제공하며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막강한 </w:t>
      </w:r>
      <w:r>
        <w:rPr>
          <w:rFonts w:ascii="맑은 고딕" w:eastAsia="맑은 고딕" w:hAnsi="맑은 고딕" w:cs="맑은 고딕"/>
          <w:sz w:val="24"/>
          <w:szCs w:val="24"/>
        </w:rPr>
        <w:t>USB 3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규격을 갖추어 </w:t>
      </w:r>
      <w:r>
        <w:rPr>
          <w:rFonts w:ascii="맑은 고딕" w:eastAsia="맑은 고딕" w:hAnsi="맑은 고딕" w:cs="맑은 고딕"/>
          <w:sz w:val="24"/>
          <w:szCs w:val="24"/>
        </w:rPr>
        <w:t>USB 2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규격보다 최대 20배 빠른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속도를 지원하는 </w:t>
      </w:r>
      <w:r>
        <w:rPr>
          <w:rFonts w:ascii="맑은 고딕" w:eastAsia="맑은 고딕" w:hAnsi="맑은 고딕" w:cs="맑은 고딕"/>
          <w:sz w:val="24"/>
          <w:szCs w:val="24"/>
        </w:rPr>
        <w:t xml:space="preserve">USB-C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커넥터를 지원한다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</w:p>
    <w:p w14:paraId="5A1E6F80" w14:textId="77777777" w:rsidR="00F7704E" w:rsidRPr="00257004" w:rsidRDefault="00F7704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5CA86321" w14:textId="222A9296" w:rsidR="00F7704E" w:rsidRDefault="0025700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새로운 </w:t>
      </w:r>
      <w:r>
        <w:rPr>
          <w:rFonts w:ascii="맑은 고딕" w:eastAsia="맑은 고딕" w:hAnsi="맑은 고딕" w:cs="맑은 고딕"/>
          <w:sz w:val="24"/>
          <w:szCs w:val="24"/>
        </w:rPr>
        <w:t>Apple Watch Series 9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는 시스템 전반에 걸쳐 개선과 새로운 기능을 탑재하며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새로운 </w:t>
      </w:r>
      <w:r>
        <w:rPr>
          <w:rFonts w:ascii="맑은 고딕" w:eastAsia="맑은 고딕" w:hAnsi="맑은 고딕" w:cs="맑은 고딕"/>
          <w:sz w:val="24"/>
          <w:szCs w:val="24"/>
        </w:rPr>
        <w:t xml:space="preserve">S9 SiP,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참신한 더블 탭 제스처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더 밝아진 디스플레이를 포함한다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</w:p>
    <w:p w14:paraId="42EFDCD4" w14:textId="77777777" w:rsidR="00F7704E" w:rsidRDefault="00F7704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06F783D1" w14:textId="01179E4B" w:rsidR="00F7704E" w:rsidRDefault="0025700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Apple Watch Ultra 2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는 Apple Watch 사상 최고의 기능성과 최강의 내구성을 자랑하며 새로운 기능을 제공한다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</w:p>
    <w:p w14:paraId="60889163" w14:textId="77777777" w:rsidR="00F7704E" w:rsidRPr="00257004" w:rsidRDefault="00F7704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723E6019" w14:textId="29CB0B4D" w:rsidR="00F7704E" w:rsidRDefault="0025700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고객들은 </w:t>
      </w:r>
      <w:r>
        <w:rPr>
          <w:rFonts w:ascii="맑은 고딕" w:eastAsia="맑은 고딕" w:hAnsi="맑은 고딕" w:cs="맑은 고딕"/>
          <w:sz w:val="24"/>
          <w:szCs w:val="24"/>
        </w:rPr>
        <w:t>10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월 </w:t>
      </w:r>
      <w:r>
        <w:rPr>
          <w:rFonts w:ascii="맑은 고딕" w:eastAsia="맑은 고딕" w:hAnsi="맑은 고딕" w:cs="맑은 고딕"/>
          <w:sz w:val="24"/>
          <w:szCs w:val="24"/>
        </w:rPr>
        <w:t>6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일부터 사전 예약이 가능하며</w:t>
      </w:r>
      <w:r>
        <w:rPr>
          <w:rFonts w:ascii="맑은 고딕" w:eastAsia="맑은 고딕" w:hAnsi="맑은 고딕" w:cs="맑은 고딕"/>
          <w:sz w:val="24"/>
          <w:szCs w:val="24"/>
        </w:rPr>
        <w:t>, 10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월 </w:t>
      </w:r>
      <w:r>
        <w:rPr>
          <w:rFonts w:ascii="맑은 고딕" w:eastAsia="맑은 고딕" w:hAnsi="맑은 고딕" w:cs="맑은 고딕"/>
          <w:sz w:val="24"/>
          <w:szCs w:val="24"/>
        </w:rPr>
        <w:t>13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일부터 개통 및 이용 가능하다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</w:p>
    <w:p w14:paraId="5DF996D1" w14:textId="77777777" w:rsidR="00F7704E" w:rsidRDefault="00F7704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4B1BB3F4" w14:textId="77777777" w:rsidR="00F7704E" w:rsidRDefault="0025700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  <w:lang w:val="ko-KR"/>
        </w:rPr>
        <w:t>가격 및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세부 정보는 </w:t>
      </w:r>
      <w:r>
        <w:rPr>
          <w:rFonts w:ascii="맑은 고딕" w:eastAsia="맑은 고딕" w:hAnsi="맑은 고딕" w:cs="맑은 고딕"/>
          <w:sz w:val="24"/>
          <w:szCs w:val="24"/>
        </w:rPr>
        <w:t xml:space="preserve">SKT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공식 온라인몰 </w:t>
      </w:r>
      <w:r>
        <w:rPr>
          <w:rFonts w:ascii="맑은 고딕" w:eastAsia="맑은 고딕" w:hAnsi="맑은 고딕" w:cs="맑은 고딕"/>
          <w:sz w:val="24"/>
          <w:szCs w:val="24"/>
        </w:rPr>
        <w:t>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다이렉트샵</w:t>
      </w:r>
      <w:r>
        <w:rPr>
          <w:rFonts w:ascii="맑은 고딕" w:eastAsia="맑은 고딕" w:hAnsi="맑은 고딕" w:cs="맑은 고딕"/>
          <w:sz w:val="24"/>
          <w:szCs w:val="24"/>
        </w:rPr>
        <w:t>(http://shop.tworld.co.kr)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에서 확인할 수 있다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</w:p>
    <w:p w14:paraId="00D3844A" w14:textId="77777777" w:rsidR="00F7704E" w:rsidRDefault="0025700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</w:p>
    <w:p w14:paraId="132A395D" w14:textId="77777777" w:rsidR="00F7704E" w:rsidRDefault="00F7704E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55E766F2" w14:textId="77777777" w:rsidR="00F7704E" w:rsidRDefault="00257004">
      <w:pPr>
        <w:widowControl w:val="0"/>
        <w:spacing w:after="0" w:line="240" w:lineRule="auto"/>
        <w:ind w:right="88"/>
        <w:jc w:val="right"/>
        <w:rPr>
          <w:rStyle w:val="Link"/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82F18B2" wp14:editId="01D33511">
            <wp:extent cx="2442666" cy="523875"/>
            <wp:effectExtent l="0" t="0" r="0" b="0"/>
            <wp:docPr id="1073741827" name="officeArt object" descr="텍스트이(가) 표시된 사진&#10;&#10;자동 생성된 설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텍스트이(가) 표시된 사진자동 생성된 설명" descr="텍스트이(가) 표시된 사진자동 생성된 설명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2666" cy="523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653AAA" w14:textId="77777777" w:rsidR="00F7704E" w:rsidRDefault="00F7704E">
      <w:pPr>
        <w:widowControl w:val="0"/>
        <w:spacing w:after="0" w:line="240" w:lineRule="auto"/>
        <w:ind w:right="88"/>
        <w:jc w:val="right"/>
        <w:rPr>
          <w:rStyle w:val="Link"/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2B88630D" w14:textId="77777777" w:rsidR="00F7704E" w:rsidRDefault="00257004">
      <w:pPr>
        <w:widowControl w:val="0"/>
        <w:spacing w:after="0" w:line="240" w:lineRule="auto"/>
        <w:ind w:right="88"/>
        <w:jc w:val="right"/>
      </w:pPr>
      <w:r>
        <w:rPr>
          <w:rStyle w:val="Link"/>
          <w:rFonts w:ascii="맑은 고딕" w:eastAsia="맑은 고딕" w:hAnsi="맑은 고딕" w:cs="맑은 고딕"/>
          <w:b/>
          <w:bCs/>
          <w:color w:val="000000"/>
          <w:sz w:val="24"/>
          <w:szCs w:val="24"/>
          <w:u w:val="none" w:color="000000"/>
          <w:lang w:val="ko-KR"/>
        </w:rPr>
        <w:t>끝</w:t>
      </w:r>
      <w:r>
        <w:rPr>
          <w:rStyle w:val="Link"/>
          <w:rFonts w:ascii="맑은 고딕" w:eastAsia="맑은 고딕" w:hAnsi="맑은 고딕" w:cs="맑은 고딕"/>
          <w:b/>
          <w:bCs/>
          <w:color w:val="000000"/>
          <w:sz w:val="24"/>
          <w:szCs w:val="24"/>
          <w:u w:val="none" w:color="000000"/>
        </w:rPr>
        <w:t>.</w:t>
      </w:r>
    </w:p>
    <w:sectPr w:rsidR="00F7704E">
      <w:footerReference w:type="default" r:id="rId8"/>
      <w:pgSz w:w="11900" w:h="16840"/>
      <w:pgMar w:top="1418" w:right="1197" w:bottom="284" w:left="1304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6413B" w14:textId="77777777" w:rsidR="00257004" w:rsidRDefault="00257004">
      <w:pPr>
        <w:spacing w:after="0" w:line="240" w:lineRule="auto"/>
      </w:pPr>
      <w:r>
        <w:separator/>
      </w:r>
    </w:p>
  </w:endnote>
  <w:endnote w:type="continuationSeparator" w:id="0">
    <w:p w14:paraId="4CD3B8A6" w14:textId="77777777" w:rsidR="00257004" w:rsidRDefault="0025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DC31" w14:textId="77777777" w:rsidR="00F7704E" w:rsidRDefault="00257004">
    <w:pPr>
      <w:tabs>
        <w:tab w:val="left" w:pos="6550"/>
      </w:tabs>
      <w:spacing w:after="0" w:line="240" w:lineRule="auto"/>
    </w:pPr>
    <w:r>
      <w:rPr>
        <w:rFonts w:ascii="맑은 고딕" w:eastAsia="맑은 고딕" w:hAnsi="맑은 고딕" w:cs="맑은 고딕"/>
        <w:sz w:val="16"/>
        <w:szCs w:val="16"/>
      </w:rPr>
      <w:t xml:space="preserve"> PR</w:t>
    </w:r>
    <w:r>
      <w:rPr>
        <w:rFonts w:ascii="맑은 고딕" w:eastAsia="맑은 고딕" w:hAnsi="맑은 고딕" w:cs="맑은 고딕"/>
        <w:sz w:val="16"/>
        <w:szCs w:val="16"/>
        <w:lang w:val="ko-KR"/>
      </w:rPr>
      <w:t>실</w:t>
    </w:r>
    <w:r>
      <w:rPr>
        <w:rFonts w:ascii="맑은 고딕" w:eastAsia="맑은 고딕" w:hAnsi="맑은 고딕" w:cs="맑은 고딕"/>
        <w:sz w:val="16"/>
        <w:szCs w:val="16"/>
      </w:rPr>
      <w:t xml:space="preserve"> Tel. 02-6100-3812~25, 32~39, 6714  Fax. 02-6100-7825/7925                                     </w:t>
    </w:r>
    <w:r>
      <w:rPr>
        <w:noProof/>
      </w:rPr>
      <w:drawing>
        <wp:inline distT="0" distB="0" distL="0" distR="0" wp14:anchorId="2827AA99" wp14:editId="14C86D7A">
          <wp:extent cx="619125" cy="152400"/>
          <wp:effectExtent l="0" t="0" r="0" b="0"/>
          <wp:docPr id="1073741825" name="officeArt object" descr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그림 1" descr="그림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96FC" w14:textId="77777777" w:rsidR="00257004" w:rsidRDefault="00257004">
      <w:pPr>
        <w:spacing w:after="0" w:line="240" w:lineRule="auto"/>
      </w:pPr>
      <w:r>
        <w:separator/>
      </w:r>
    </w:p>
  </w:footnote>
  <w:footnote w:type="continuationSeparator" w:id="0">
    <w:p w14:paraId="54B3E2A6" w14:textId="77777777" w:rsidR="00257004" w:rsidRDefault="00257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9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04E"/>
    <w:rsid w:val="00161E43"/>
    <w:rsid w:val="00257004"/>
    <w:rsid w:val="00701BFF"/>
    <w:rsid w:val="00CE03DE"/>
    <w:rsid w:val="00F7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8E574"/>
  <w15:docId w15:val="{93234661-5B6E-492C-B7BD-30641A6F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mbria" w:eastAsia="Arial Unicode MS" w:hAnsi="Cambria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Normal (Web)"/>
    <w:pPr>
      <w:spacing w:before="100" w:after="100" w:line="276" w:lineRule="auto"/>
    </w:pPr>
    <w:rPr>
      <w:rFonts w:ascii="굴림" w:eastAsia="굴림" w:hAnsi="굴림" w:cs="굴림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paragraph" w:styleId="a5">
    <w:name w:val="Revision"/>
    <w:hidden/>
    <w:uiPriority w:val="99"/>
    <w:semiHidden/>
    <w:rsid w:val="002570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Arial Unicode MS" w:hAnsi="Cambria" w:cs="Arial Unicode MS"/>
      <w:color w:val="000000"/>
      <w:sz w:val="22"/>
      <w:szCs w:val="22"/>
      <w:u w:color="000000"/>
    </w:rPr>
  </w:style>
  <w:style w:type="paragraph" w:styleId="a6">
    <w:name w:val="header"/>
    <w:basedOn w:val="a"/>
    <w:link w:val="Char"/>
    <w:uiPriority w:val="99"/>
    <w:unhideWhenUsed/>
    <w:rsid w:val="0025700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257004"/>
    <w:rPr>
      <w:rFonts w:ascii="Cambria" w:eastAsia="Arial Unicode MS" w:hAnsi="Cambria" w:cs="Arial Unicode MS"/>
      <w:color w:val="000000"/>
      <w:sz w:val="22"/>
      <w:szCs w:val="22"/>
      <w:u w:color="000000"/>
    </w:rPr>
  </w:style>
  <w:style w:type="paragraph" w:styleId="a7">
    <w:name w:val="footer"/>
    <w:basedOn w:val="a"/>
    <w:link w:val="Char0"/>
    <w:uiPriority w:val="99"/>
    <w:unhideWhenUsed/>
    <w:rsid w:val="0025700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257004"/>
    <w:rPr>
      <w:rFonts w:ascii="Cambria" w:eastAsia="Arial Unicode MS" w:hAnsi="Cambri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김재익님(JAKE)/혁신PR팀</dc:creator>
  <cp:lastModifiedBy>주 세아</cp:lastModifiedBy>
  <cp:revision>2</cp:revision>
  <dcterms:created xsi:type="dcterms:W3CDTF">2026-01-15T00:12:00Z</dcterms:created>
  <dcterms:modified xsi:type="dcterms:W3CDTF">2026-01-15T00:12:00Z</dcterms:modified>
</cp:coreProperties>
</file>