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B7713" w14:textId="01BE494D" w:rsidR="00AC0F2A" w:rsidRDefault="00166504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336" w:hangingChars="100" w:hanging="33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피라미드 전략으로 글로벌 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컴퍼니 도약할 것</w:t>
      </w:r>
    </w:p>
    <w:p w14:paraId="3759E607" w14:textId="4B6C79DC" w:rsidR="00F5735A" w:rsidRDefault="00AC0F2A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16650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텔레콤,</w:t>
      </w:r>
      <w:r w:rsidR="0016650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2023</w:t>
      </w:r>
      <w:r w:rsidR="0016650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년 </w:t>
      </w:r>
      <w:r w:rsidR="0016650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3</w:t>
      </w:r>
      <w:r w:rsidR="0016650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분기 실적 발표</w:t>
      </w:r>
    </w:p>
    <w:p w14:paraId="571B869A" w14:textId="691EA208" w:rsidR="00136CF6" w:rsidRPr="004703B1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C0F2A" w:rsidRPr="00AC0F2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연결 기준 매출 4조 4,026억원, 영업이익 </w:t>
      </w:r>
      <w:r w:rsidR="00AC0F2A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4,980억원, 순이익 3,082억원</w:t>
      </w:r>
    </w:p>
    <w:p w14:paraId="5588AB56" w14:textId="4E906E7B" w:rsidR="00D01149" w:rsidRPr="004703B1" w:rsidRDefault="0082226D" w:rsidP="0016650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4703B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E1099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자강</w:t>
      </w:r>
      <w:r w:rsidR="008E1099" w:rsidRPr="004703B1">
        <w:rPr>
          <w:rFonts w:hint="eastAsia"/>
          <w:lang w:eastAsia="ko-KR"/>
        </w:rPr>
        <w:t xml:space="preserve"> </w:t>
      </w:r>
      <w:r w:rsidR="008E1099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 협력 통해</w:t>
      </w:r>
      <w:r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C0F2A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▲</w:t>
      </w:r>
      <w:r w:rsidR="00AC0F2A" w:rsidRPr="004703B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AI</w:t>
      </w:r>
      <w:r w:rsidR="008E1099" w:rsidRPr="004703B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C0F2A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인프라</w:t>
      </w:r>
      <w:r w:rsidR="00AC0F2A" w:rsidRPr="004703B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C0F2A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▲A</w:t>
      </w:r>
      <w:r w:rsidR="00AC0F2A" w:rsidRPr="004703B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</w:t>
      </w:r>
      <w:r w:rsidR="00AC0F2A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X</w:t>
      </w:r>
      <w:r w:rsidR="00AC0F2A" w:rsidRPr="004703B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C0F2A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▲A</w:t>
      </w:r>
      <w:r w:rsidR="00AC0F2A" w:rsidRPr="004703B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</w:t>
      </w:r>
      <w:r w:rsidR="008E1099" w:rsidRPr="004703B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C0F2A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서비스 </w:t>
      </w:r>
      <w:r w:rsidR="00AC0F2A" w:rsidRPr="004703B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</w:t>
      </w:r>
      <w:r w:rsidR="00AC0F2A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대 영역</w:t>
      </w:r>
      <w:r w:rsidR="00EA1990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중심</w:t>
      </w:r>
      <w:r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성장 추진</w:t>
      </w:r>
    </w:p>
    <w:p w14:paraId="23085C35" w14:textId="46DFFA4B" w:rsidR="007D1631" w:rsidRPr="004703B1" w:rsidRDefault="00EA1990" w:rsidP="00EA1990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2"/>
          <w:kern w:val="2"/>
          <w:szCs w:val="26"/>
          <w:lang w:eastAsia="ko-KR"/>
        </w:rPr>
      </w:pPr>
      <w:r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Cs w:val="26"/>
          <w:lang w:eastAsia="ko-KR"/>
        </w:rPr>
        <w:t xml:space="preserve">· </w:t>
      </w:r>
      <w:r w:rsidRPr="004703B1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[AI 인프라] 데이터센터 매출 전년 동기 대비 30% </w:t>
      </w:r>
      <w:r w:rsidR="00161FDB" w:rsidRPr="004703B1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이상 </w:t>
      </w:r>
      <w:r w:rsidRPr="004703B1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성장... AI칩 'X330' 연</w:t>
      </w:r>
      <w:r w:rsidR="005E3179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내</w:t>
      </w:r>
      <w:r w:rsidRPr="004703B1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출시</w:t>
      </w:r>
    </w:p>
    <w:p w14:paraId="65F8DAB3" w14:textId="4877BB41" w:rsidR="004351DB" w:rsidRPr="004703B1" w:rsidRDefault="00EA1990" w:rsidP="00EA1990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2"/>
          <w:kern w:val="2"/>
          <w:szCs w:val="26"/>
          <w:lang w:eastAsia="ko-KR"/>
        </w:rPr>
      </w:pPr>
      <w:r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Cs w:val="26"/>
          <w:lang w:eastAsia="ko-KR"/>
        </w:rPr>
        <w:t xml:space="preserve">· </w:t>
      </w:r>
      <w:r w:rsidRPr="004703B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[AI</w:t>
      </w:r>
      <w:r w:rsidRPr="004703B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X</w:t>
      </w:r>
      <w:r w:rsidRPr="004703B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] </w:t>
      </w:r>
      <w:r w:rsidR="004351DB" w:rsidRPr="004703B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MNO</w:t>
      </w:r>
      <w:r w:rsidR="004351DB" w:rsidRPr="004703B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 A</w:t>
      </w:r>
      <w:r w:rsidR="004351DB" w:rsidRPr="004703B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I</w:t>
      </w:r>
      <w:r w:rsidR="004351DB" w:rsidRPr="004703B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적용해 경쟁력 </w:t>
      </w:r>
      <w:r w:rsidR="009B2721" w:rsidRPr="004703B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강화</w:t>
      </w:r>
      <w:r w:rsidR="009B2721" w:rsidRPr="004703B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r w:rsidR="009B2721" w:rsidRPr="004703B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클라우드 사업 매출 전년 대비 </w:t>
      </w:r>
      <w:r w:rsidR="00161FDB" w:rsidRPr="004703B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약 </w:t>
      </w:r>
      <w:r w:rsidR="009B2721" w:rsidRPr="004703B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40% </w:t>
      </w:r>
      <w:r w:rsidR="009B2721" w:rsidRPr="004703B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성장</w:t>
      </w:r>
    </w:p>
    <w:p w14:paraId="39BBD05C" w14:textId="69E93F51" w:rsidR="00EA1990" w:rsidRPr="004703B1" w:rsidRDefault="00EA1990" w:rsidP="00EA1990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2"/>
          <w:kern w:val="2"/>
          <w:szCs w:val="26"/>
          <w:lang w:eastAsia="ko-KR"/>
        </w:rPr>
      </w:pPr>
      <w:r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Cs w:val="26"/>
          <w:lang w:eastAsia="ko-KR"/>
        </w:rPr>
        <w:t xml:space="preserve">· </w:t>
      </w:r>
      <w:r w:rsidRPr="004703B1">
        <w:rPr>
          <w:rFonts w:ascii="맑은 고딕" w:eastAsia="맑은 고딕" w:hAnsi="맑은 고딕" w:cs="Arial"/>
          <w:b/>
          <w:bCs/>
          <w:spacing w:val="-2"/>
          <w:kern w:val="2"/>
          <w:szCs w:val="26"/>
          <w:lang w:eastAsia="ko-KR"/>
        </w:rPr>
        <w:t xml:space="preserve">[AI </w:t>
      </w:r>
      <w:r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Cs w:val="26"/>
          <w:lang w:eastAsia="ko-KR"/>
        </w:rPr>
        <w:t>서비스</w:t>
      </w:r>
      <w:r w:rsidRPr="004703B1">
        <w:rPr>
          <w:rFonts w:ascii="맑은 고딕" w:eastAsia="맑은 고딕" w:hAnsi="맑은 고딕" w:cs="Arial"/>
          <w:b/>
          <w:bCs/>
          <w:spacing w:val="-2"/>
          <w:kern w:val="2"/>
          <w:szCs w:val="26"/>
          <w:lang w:eastAsia="ko-KR"/>
        </w:rPr>
        <w:t>] ‘</w:t>
      </w:r>
      <w:r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Cs w:val="26"/>
          <w:lang w:eastAsia="ko-KR"/>
        </w:rPr>
        <w:t>A</w:t>
      </w:r>
      <w:r w:rsidRPr="004703B1">
        <w:rPr>
          <w:rFonts w:ascii="맑은 고딕" w:eastAsia="맑은 고딕" w:hAnsi="맑은 고딕" w:cs="Arial"/>
          <w:b/>
          <w:bCs/>
          <w:spacing w:val="-2"/>
          <w:kern w:val="2"/>
          <w:szCs w:val="26"/>
          <w:lang w:eastAsia="ko-KR"/>
        </w:rPr>
        <w:t>.</w:t>
      </w:r>
      <w:r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Cs w:val="26"/>
          <w:lang w:eastAsia="ko-KR"/>
        </w:rPr>
        <w:t>전화</w:t>
      </w:r>
      <w:r w:rsidRPr="004703B1">
        <w:rPr>
          <w:rFonts w:ascii="맑은 고딕" w:eastAsia="맑은 고딕" w:hAnsi="맑은 고딕" w:cs="Arial"/>
          <w:b/>
          <w:bCs/>
          <w:spacing w:val="-2"/>
          <w:kern w:val="2"/>
          <w:szCs w:val="26"/>
          <w:lang w:eastAsia="ko-KR"/>
        </w:rPr>
        <w:t xml:space="preserve">’ </w:t>
      </w:r>
      <w:r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Cs w:val="26"/>
          <w:lang w:eastAsia="ko-KR"/>
        </w:rPr>
        <w:t>시장 반응</w:t>
      </w:r>
      <w:r w:rsidRPr="004703B1">
        <w:rPr>
          <w:rFonts w:ascii="맑은 고딕" w:eastAsia="맑은 고딕" w:hAnsi="맑은 고딕" w:cs="Arial"/>
          <w:b/>
          <w:bCs/>
          <w:spacing w:val="-2"/>
          <w:kern w:val="2"/>
          <w:szCs w:val="26"/>
          <w:lang w:eastAsia="ko-KR"/>
        </w:rPr>
        <w:t xml:space="preserve"> </w:t>
      </w:r>
      <w:r w:rsidR="00F53F1B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Cs w:val="26"/>
          <w:lang w:eastAsia="ko-KR"/>
        </w:rPr>
        <w:t>폭발적</w:t>
      </w:r>
      <w:r w:rsidRPr="004703B1">
        <w:rPr>
          <w:rFonts w:ascii="맑은 고딕" w:eastAsia="맑은 고딕" w:hAnsi="맑은 고딕" w:cs="Arial"/>
          <w:b/>
          <w:bCs/>
          <w:spacing w:val="-2"/>
          <w:kern w:val="2"/>
          <w:szCs w:val="26"/>
          <w:lang w:eastAsia="ko-KR"/>
        </w:rPr>
        <w:t>…’</w:t>
      </w:r>
      <w:r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Cs w:val="26"/>
          <w:lang w:eastAsia="ko-KR"/>
        </w:rPr>
        <w:t>이프랜드</w:t>
      </w:r>
      <w:r w:rsidRPr="004703B1">
        <w:rPr>
          <w:rFonts w:ascii="맑은 고딕" w:eastAsia="맑은 고딕" w:hAnsi="맑은 고딕" w:cs="Arial"/>
          <w:b/>
          <w:bCs/>
          <w:spacing w:val="-2"/>
          <w:kern w:val="2"/>
          <w:szCs w:val="26"/>
          <w:lang w:eastAsia="ko-KR"/>
        </w:rPr>
        <w:t xml:space="preserve">’, </w:t>
      </w:r>
      <w:r w:rsidR="00F53F1B" w:rsidRPr="004703B1">
        <w:rPr>
          <w:rFonts w:ascii="맑은 고딕" w:eastAsia="맑은 고딕" w:hAnsi="맑은 고딕" w:cs="Arial" w:hint="eastAsia"/>
          <w:b/>
          <w:bCs/>
          <w:spacing w:val="-2"/>
          <w:kern w:val="2"/>
          <w:szCs w:val="26"/>
          <w:lang w:eastAsia="ko-KR"/>
        </w:rPr>
        <w:t>해외 이용자 비중이 절반 차지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4703B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1195C8E" w14:textId="77777777" w:rsidR="00EB6134" w:rsidRPr="004703B1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4703B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4703B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 w:rsidRPr="004703B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 w:rsidRPr="004703B1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  <w:p w14:paraId="65006830" w14:textId="5F91E4E9" w:rsidR="00EE19F6" w:rsidRPr="004703B1" w:rsidRDefault="00EE19F6" w:rsidP="00EE19F6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666666"/>
                <w:lang w:eastAsia="ko-KR" w:bidi="ar-SA"/>
              </w:rPr>
            </w:pPr>
            <w:r w:rsidRPr="004703B1"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 컨퍼런스콜은 금일 1</w:t>
            </w:r>
            <w:r w:rsidR="00AC0F2A" w:rsidRPr="004703B1">
              <w:rPr>
                <w:rFonts w:ascii="맑은 고딕" w:eastAsia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5</w:t>
            </w:r>
            <w:r w:rsidRPr="004703B1"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시 예정이며, 아래 URL 통해 청취 가능합니다.</w:t>
            </w:r>
          </w:p>
          <w:p w14:paraId="5BA9D78C" w14:textId="6C25E736" w:rsidR="00EE19F6" w:rsidRPr="004703B1" w:rsidRDefault="00EE19F6" w:rsidP="00EE19F6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666666"/>
                <w:sz w:val="26"/>
                <w:szCs w:val="26"/>
                <w:shd w:val="clear" w:color="auto" w:fill="FFFFFF"/>
              </w:rPr>
            </w:pPr>
            <w:r w:rsidRPr="004703B1"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(국문) </w:t>
            </w:r>
            <w:r w:rsidRPr="004703B1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https://irsvc.teletogether.com/skt/skt202</w:t>
            </w:r>
            <w:r w:rsidR="00F5735A" w:rsidRPr="004703B1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3</w:t>
            </w:r>
            <w:r w:rsidRPr="004703B1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Q</w:t>
            </w:r>
            <w:r w:rsidR="00AC0F2A" w:rsidRPr="004703B1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3</w:t>
            </w:r>
            <w:r w:rsidRPr="004703B1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_kor.php</w:t>
            </w:r>
          </w:p>
          <w:p w14:paraId="506BC08A" w14:textId="50901AF4" w:rsidR="00EE19F6" w:rsidRPr="004703B1" w:rsidRDefault="00EE19F6" w:rsidP="00EE19F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703B1">
              <w:rPr>
                <w:rFonts w:ascii="맑은 고딕" w:hAnsi="맑은 고딕" w:hint="eastAsia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(영문)</w:t>
            </w:r>
            <w:r w:rsidRPr="004703B1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https://irsvc.teletogether.com/skt/skt202</w:t>
            </w:r>
            <w:r w:rsidR="00F5735A" w:rsidRPr="004703B1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3</w:t>
            </w:r>
            <w:r w:rsidRPr="004703B1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Q</w:t>
            </w:r>
            <w:r w:rsidR="00AC0F2A" w:rsidRPr="004703B1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3</w:t>
            </w:r>
            <w:r w:rsidRPr="004703B1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_eng.php</w:t>
            </w:r>
          </w:p>
        </w:tc>
      </w:tr>
    </w:tbl>
    <w:p w14:paraId="6302FEC6" w14:textId="0BD694A9" w:rsidR="001A31D4" w:rsidRPr="004703B1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Pr="004703B1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6BA01307" w:rsidR="004A65BC" w:rsidRPr="004703B1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703B1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7253F" w:rsidRPr="004703B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703B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703B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638E2" w:rsidRPr="004703B1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4703B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 w:rsidRPr="004703B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2591A" w:rsidRPr="004703B1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4703B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Pr="004703B1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704844" w14:textId="11671900" w:rsidR="001A0E12" w:rsidRPr="004703B1" w:rsidRDefault="001A0E12" w:rsidP="001A0E1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www.sktelecom.com)이 연결 재무제표 기준 2023년 3분기 매출 4조 4,026억원, 영업이익 4,</w:t>
      </w:r>
      <w:r w:rsidR="00F53F1B" w:rsidRPr="004703B1">
        <w:rPr>
          <w:rFonts w:asciiTheme="majorHAnsi" w:eastAsiaTheme="majorHAnsi" w:hAnsiTheme="majorHAnsi"/>
          <w:sz w:val="24"/>
          <w:szCs w:val="24"/>
          <w:lang w:eastAsia="ko-KR"/>
        </w:rPr>
        <w:t>980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억원, 순이익 3,082억원을 기록했다고 8일 밝혔다. </w:t>
      </w:r>
    </w:p>
    <w:p w14:paraId="0E911027" w14:textId="77777777" w:rsidR="001A0E12" w:rsidRPr="004703B1" w:rsidRDefault="001A0E12" w:rsidP="001A0E1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9D81330" w14:textId="3E4352A0" w:rsidR="00166504" w:rsidRPr="004703B1" w:rsidRDefault="001A0E12" w:rsidP="001A0E1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올해 3분기 주요 사업에서 성장을 지속하며 전년 동기 연결 기준 매출과 영업이익이 각각 1.4%, 7.0% 증가했다. </w:t>
      </w:r>
      <w:r w:rsidR="00166504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통신 시장에서 견고한 경쟁력을 유지했고</w:t>
      </w:r>
      <w:r w:rsidR="00166504"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E1099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엔터프라이즈 사업이 성장을 견인했다.</w:t>
      </w:r>
      <w:r w:rsidR="008E1099"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E1099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</w:t>
      </w:r>
      <w:r w:rsidR="00166504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데이터센터와 클라우드</w:t>
      </w:r>
      <w:r w:rsidR="008E1099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 매출은 전년 동기 대비 각각 </w:t>
      </w:r>
      <w:r w:rsidR="008E1099"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32.5%, 38.7% </w:t>
      </w:r>
      <w:r w:rsidR="008E1099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증가하며 고속</w:t>
      </w:r>
      <w:r w:rsidR="00166504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성장</w:t>
      </w:r>
      <w:r w:rsidR="008E1099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을 이어가고 있</w:t>
      </w:r>
      <w:r w:rsidR="00166504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2C9AFF33" w14:textId="77777777" w:rsidR="001A0E12" w:rsidRPr="004703B1" w:rsidRDefault="001A0E12" w:rsidP="001A0E1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E47111" w14:textId="51E8542F" w:rsidR="0072591A" w:rsidRPr="004703B1" w:rsidRDefault="001A0E12" w:rsidP="001A0E1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SKT는 별도 재무제표 기준 2023년 3분기 매출 3조 1,484억원, 영업이익 4,071억원, 순이익 2,5</w:t>
      </w:r>
      <w:r w:rsidR="00DD09BF" w:rsidRPr="004703B1">
        <w:rPr>
          <w:rFonts w:asciiTheme="majorHAnsi" w:eastAsiaTheme="majorHAnsi" w:hAnsiTheme="majorHAnsi"/>
          <w:sz w:val="24"/>
          <w:szCs w:val="24"/>
          <w:lang w:eastAsia="ko-KR"/>
        </w:rPr>
        <w:t>04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억원을 기록했다.</w:t>
      </w:r>
      <w:r w:rsidR="008E1099"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SK브로드밴드(SKB)는 전년 동기 대비 2.4% 증가한 매출 1조 69</w:t>
      </w:r>
      <w:r w:rsidR="00161FDB" w:rsidRPr="004703B1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억원을 기록했다. 영업이익은 83</w:t>
      </w:r>
      <w:r w:rsidR="00161FDB" w:rsidRPr="004703B1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억원으로 전년 동기 대비 4.4% 증가했다.</w:t>
      </w:r>
    </w:p>
    <w:p w14:paraId="5B18DAD7" w14:textId="3B4EBBA8" w:rsidR="001A0E12" w:rsidRPr="004703B1" w:rsidRDefault="001A0E12" w:rsidP="001A0E1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681E77C" w14:textId="77777777" w:rsidR="008E1099" w:rsidRPr="004703B1" w:rsidRDefault="008E1099" w:rsidP="001A0E1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7D293E9" w14:textId="02D1EEF1" w:rsidR="0072591A" w:rsidRPr="004703B1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lastRenderedPageBreak/>
        <w:t xml:space="preserve">■ </w:t>
      </w:r>
      <w:r w:rsidR="0082226D"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자체 경쟁력 강화와 전방위 협력 통해 산업과 생활 전 영역 혁신할 것 </w:t>
      </w:r>
    </w:p>
    <w:p w14:paraId="3481195A" w14:textId="77777777" w:rsidR="0072591A" w:rsidRPr="004703B1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ED04E9" w14:textId="5EDB4D98" w:rsidR="001A0E12" w:rsidRPr="004703B1" w:rsidRDefault="001A0E12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지난 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글로벌 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컴퍼니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로의 도약을 선언하</w:t>
      </w:r>
      <w:r w:rsidR="00E44F6D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 고객과의 관계를 밀접하게 만드는 ‘자강(自强)’과 </w:t>
      </w:r>
      <w:r w:rsidR="00E44F6D"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E44F6D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얼라이언스</w:t>
      </w:r>
      <w:r w:rsidR="000B2768">
        <w:rPr>
          <w:rFonts w:asciiTheme="majorHAnsi" w:eastAsiaTheme="majorHAnsi" w:hAnsiTheme="majorHAnsi" w:hint="eastAsia"/>
          <w:sz w:val="24"/>
          <w:szCs w:val="24"/>
          <w:lang w:eastAsia="ko-KR"/>
        </w:rPr>
        <w:t>와 글로벌 빅테크</w:t>
      </w:r>
      <w:r w:rsidR="00E44F6D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중심의 ‘협력(協力)’을 병행하는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‘AI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피라미드 전략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을 발표했다.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‘AI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피라미드 전략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은 ▲A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I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인프라 ▲A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IX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▲A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 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대 영역을 중심으로 산업과 생활 全 영역을 혁신하는 것이다.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0B58A7C" w14:textId="77777777" w:rsidR="001A0E12" w:rsidRPr="004703B1" w:rsidRDefault="001A0E12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5FB43C" w14:textId="6AF4CAD1" w:rsidR="001A0E12" w:rsidRPr="004703B1" w:rsidRDefault="0082226D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[AI 인프라]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영역에서는 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데이터센터,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AI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반도체,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3737A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멀티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LLM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컴퍼니의 근간이 되는 인프라 역량을 확보하고 고도화할 계획이다.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703B1">
        <w:rPr>
          <w:rFonts w:asciiTheme="majorHAnsi" w:eastAsiaTheme="majorHAnsi" w:hAnsiTheme="majorHAnsi"/>
          <w:b/>
          <w:sz w:val="24"/>
          <w:szCs w:val="24"/>
          <w:lang w:eastAsia="ko-KR"/>
        </w:rPr>
        <w:t>[AIX]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를 통해 기존 유무선통신과 미디어,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엔터프라이즈 사업을 혁신하고 U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AM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헬스케어 영역까지 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를 확대 적용하는 것을 목표로 하고 있다.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마지막으로 </w:t>
      </w:r>
      <w:r w:rsidRPr="004703B1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[AI </w:t>
      </w:r>
      <w:r w:rsidRPr="004703B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서비스]</w:t>
      </w:r>
      <w:r w:rsidRPr="004703B1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영역에서 글로벌 톱 수준의 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개인비서를 통해 고객과 밀접한 관계를 맺고 글로벌 통신사와 협력해 규모를 확대할 계획이다.</w:t>
      </w:r>
    </w:p>
    <w:p w14:paraId="43DF1DBD" w14:textId="77777777" w:rsidR="001A0E12" w:rsidRPr="004703B1" w:rsidRDefault="001A0E12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9ACD2C3" w14:textId="313285A2" w:rsidR="001A0E12" w:rsidRPr="004703B1" w:rsidRDefault="0082226D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4703B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</w:t>
      </w:r>
      <w:r w:rsidR="0043737A" w:rsidRPr="004703B1">
        <w:rPr>
          <w:rFonts w:asciiTheme="majorHAnsi" w:eastAsiaTheme="majorHAnsi" w:hAnsiTheme="majorHAnsi"/>
          <w:b/>
          <w:sz w:val="24"/>
          <w:szCs w:val="24"/>
          <w:lang w:eastAsia="ko-KR"/>
        </w:rPr>
        <w:t>[</w:t>
      </w:r>
      <w:r w:rsidRPr="004703B1">
        <w:rPr>
          <w:rFonts w:ascii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r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인프라</w:t>
      </w:r>
      <w:r w:rsidR="0043737A"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]</w:t>
      </w:r>
      <w:r w:rsidRPr="004703B1">
        <w:rPr>
          <w:rFonts w:ascii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3737A" w:rsidRPr="004703B1">
        <w:rPr>
          <w:rFonts w:ascii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/ </w:t>
      </w:r>
      <w:r w:rsidR="0043737A"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[</w:t>
      </w:r>
      <w:r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A</w:t>
      </w:r>
      <w:r w:rsidRPr="004703B1">
        <w:rPr>
          <w:rFonts w:ascii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</w:t>
      </w:r>
      <w:r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X</w:t>
      </w:r>
      <w:r w:rsidR="0043737A" w:rsidRPr="004703B1">
        <w:rPr>
          <w:rFonts w:ascii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]</w:t>
      </w:r>
      <w:r w:rsidRPr="004703B1">
        <w:rPr>
          <w:rFonts w:ascii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3737A" w:rsidRPr="004703B1">
        <w:rPr>
          <w:rFonts w:ascii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/ </w:t>
      </w:r>
      <w:r w:rsidR="0043737A"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[</w:t>
      </w:r>
      <w:r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A</w:t>
      </w:r>
      <w:r w:rsidRPr="004703B1">
        <w:rPr>
          <w:rFonts w:ascii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I </w:t>
      </w:r>
      <w:r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서비스</w:t>
      </w:r>
      <w:r w:rsidR="00B35A64"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]</w:t>
      </w:r>
      <w:r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등 </w:t>
      </w:r>
      <w:r w:rsidRPr="004703B1">
        <w:rPr>
          <w:rFonts w:ascii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</w:t>
      </w:r>
      <w:r w:rsidRPr="004703B1">
        <w:rPr>
          <w:rFonts w:ascii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대 영역 중심 성장 추진 </w:t>
      </w:r>
    </w:p>
    <w:p w14:paraId="54F603B9" w14:textId="77777777" w:rsidR="0082226D" w:rsidRPr="004703B1" w:rsidRDefault="0082226D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18F15F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[AI 인프라]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영역의 데이터센터 사업은 매출이 전년 동기 대비 32.5% 증가하며 가파른 성장세를 이어가고 있다. 신규 데이터센터의 가동률 상승과 클라우드 수주가 증가하며 양적 성장을 지속하고 있다. </w:t>
      </w:r>
    </w:p>
    <w:p w14:paraId="08F0A9B9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3ABDA61" w14:textId="14475F71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SKT가 설립한 AI 반도체 전문기업 '사피온'은 차세대 추론용 AI칩 'X330'을 연</w:t>
      </w:r>
      <w:r w:rsidR="00421ACD">
        <w:rPr>
          <w:rFonts w:asciiTheme="majorHAnsi" w:eastAsiaTheme="majorHAnsi" w:hAnsiTheme="majorHAnsi" w:hint="eastAsia"/>
          <w:sz w:val="24"/>
          <w:szCs w:val="24"/>
          <w:lang w:eastAsia="ko-KR"/>
        </w:rPr>
        <w:t>내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출시할 계획</w:t>
      </w:r>
      <w:r w:rsidR="0043737A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'X330'은 </w:t>
      </w:r>
      <w:r w:rsidR="0043737A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타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사의 최신 추론용 모델 대비 약 2배의 연산 성능을 자랑하면서 전력 효율도 1.3배 우수하다. </w:t>
      </w:r>
    </w:p>
    <w:p w14:paraId="42E5693F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6035D97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또한 SKT는 멀티 LLM 전략 하에 자체 개발한 AI 기술 브랜드 '에이닷엑스'의 고도화도 지속 진행한다. 내년 중에는 미국에 새롭게 설립한 '글로벌 AI 플랫폼 코퍼레이션'에서 텔코(Telco) 특화 LLM과 멀티 LLM을 효과적으로 활용할 수 있는 AI 플랫폼을 선보일 계획이다.</w:t>
      </w:r>
    </w:p>
    <w:p w14:paraId="7A2A6389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7397E5F" w14:textId="2E741366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[AIX]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영역에 속하는 유무선 사업은 확고한 고객 기반을 바탕으로 AI를 접목해 혁신한다. 9월 말 기준 SKT는 1,515만 5G 가입자를 확보했으며, SKB는 952만 유료방송 가입자, 687만 초고속인터넷 가입자를 확보했다. 향후 AI</w:t>
      </w:r>
      <w:r w:rsidR="0043737A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기반의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마케팅 활동</w:t>
      </w:r>
      <w:r w:rsidR="00A74E64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과 망 구축 및 운용 효율화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등을 </w:t>
      </w:r>
      <w:r w:rsidR="0043737A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통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해 경쟁력을 공고히 할 예정이다.</w:t>
      </w:r>
    </w:p>
    <w:p w14:paraId="03B1E93E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B4DA41F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사업 매출은 전년 동기 대비 38.7% 증가하며 고속 성장을 이어갔다. 특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히 리커링(Recurring, 반복적으로 발생하는) 매출이 6분기 연속 90% 이상을 기록하며 안정적인 수익 모델로 자리잡았다. </w:t>
      </w:r>
    </w:p>
    <w:p w14:paraId="4C9E26BB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40BC3B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SKT는 엔터프라이즈 영역의 사업에 다양한 AI 솔루션을 적용해 가치를 높이겠다는 계획이다. AICC, 구축형 및 플랫폼 형태의 생성형 AI의 사업을 추진한다. 이와 함께 Vision AI, 빅데이터 AI 등 AI 솔루션과 멀티 LLM을 결합해 생산성을 혁신한다.</w:t>
      </w:r>
    </w:p>
    <w:p w14:paraId="50821DA4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AB8003C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모빌리티와 헬스케어 등으로 사업 영역을 확장해 AI 혁신을 이어간다. </w:t>
      </w:r>
    </w:p>
    <w:p w14:paraId="6FEDC799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0F3591" w14:textId="6E233CE0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SKT는 9월 '조비 에비에이션(Joby Aviation)'과 'K-UAM 그랜드챌린지' 실</w:t>
      </w:r>
      <w:r w:rsidR="0043737A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증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사업 및 상용화를 위한 협력 계약을 통해, 2025년 국내 최초 상용화를 위한 안정적인 기체 확보 </w:t>
      </w:r>
      <w:r w:rsidR="0043737A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계획을 마련했다.</w:t>
      </w:r>
    </w:p>
    <w:p w14:paraId="3286AE41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D7BE64" w14:textId="76788943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AI 기반 반려동물 엑스레이 분석 솔루션 '엑스칼리버'는 출시 1년 만에 전국 300여 개</w:t>
      </w:r>
      <w:r w:rsidR="009C7E4D">
        <w:rPr>
          <w:rFonts w:asciiTheme="majorHAnsi" w:eastAsiaTheme="majorHAnsi" w:hAnsiTheme="majorHAnsi" w:hint="eastAsia"/>
          <w:sz w:val="24"/>
          <w:szCs w:val="24"/>
          <w:lang w:eastAsia="ko-KR"/>
        </w:rPr>
        <w:t>가 넘는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동물병원에서 활발히 이용되고 있다. 지난 10월에는 일본 최대 반려동물 보험그룹사 애니콤 홀딩스와 파트너십을 체결하며 본격적인 글로벌 진출을 도모하고 있다.</w:t>
      </w:r>
    </w:p>
    <w:p w14:paraId="36AFE6CF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365D02" w14:textId="5F481454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[AI 서비스]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영역에서 9월 정식 출시한 '에이닷'은 고객의 일상을 혁신하는 '나만의 AI 개인비서(PAA, Personal AI Assistant)'로 진화해 나가고 있다. 최근 출시한 '에이닷' 통화녹음/요약과 수면관리 서비스의 고객 반응은 아주 뜨겁다. </w:t>
      </w:r>
      <w:r w:rsidR="00394EF4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이어 실시간 통화 통역 서비스도 출시될 예정이다.</w:t>
      </w:r>
    </w:p>
    <w:p w14:paraId="619AC5FB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9AA0721" w14:textId="4D608A9A" w:rsidR="00872BE4" w:rsidRPr="004703B1" w:rsidRDefault="00394EF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향후 </w:t>
      </w:r>
      <w:r w:rsidRPr="004703B1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다양한 </w:t>
      </w:r>
      <w:r w:rsidR="00872BE4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 서비스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운영 </w:t>
      </w:r>
      <w:r w:rsidR="00872BE4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노하우를 바탕으로 글로벌 텔코 얼라이언스 회원사와 협력해 글로벌 시장에 동시다발적으로 진출해 AI 서비스 시장을 선점해 나갈 계획이다.</w:t>
      </w:r>
    </w:p>
    <w:p w14:paraId="5AE02167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6E50E5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'이프랜드'는 현재 전체 월간 실사용자(MAU, Monthly Active User)의 절반 가까이를 해외에서 유치하는 성과를 창출했으며 도이치텔레콤, T모바일 US 등 해외 업체와의 협력도 진행중이다. 지난 10월 도입한 인앱결제 경제 시스템을 기반으로 생태계 선순환 및 수익화를 이뤄내 메타버스 플랫폼 확장을 추진할 예정이다. </w:t>
      </w:r>
    </w:p>
    <w:p w14:paraId="1A225149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1952D2B" w14:textId="67EE09DF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커머스 사업인 'T우주'는 월간 실사용자 220만</w:t>
      </w:r>
      <w:r w:rsidR="00DD09BF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이상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달성했으며, '유튜브 프리미엄'에 이어 내년 '넷플릭스' 등 강력한 제휴처를 확대해 나갈 예정이다. 'T딜'도 상반기 거래액이 1천억원을 돌파하는 등 성장세를 이어나가고 있다. 향후 빅데이터와 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AI 기반 서비스 고도화를 통해 'Next 커머스'로 성장시킨다는 계획이다.</w:t>
      </w:r>
    </w:p>
    <w:p w14:paraId="42F2A7AF" w14:textId="77777777" w:rsidR="00872BE4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E67D9DF" w14:textId="7217AEFA" w:rsidR="0072591A" w:rsidRPr="004703B1" w:rsidRDefault="00872BE4" w:rsidP="00872B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SKT는 향후 '나만의 AI 개인비서'와 메타버스 서비스가 결합될 것으로 전망하고 있으며, 'Next 커머스' 서비스도 궁극적으로는 AI 서비스의 영역으로 들어올 것으로 예상한다고 밝혔다.</w:t>
      </w:r>
    </w:p>
    <w:p w14:paraId="311E107C" w14:textId="77777777" w:rsidR="0072591A" w:rsidRPr="004703B1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7B3ACC" w14:textId="3145D4FC" w:rsidR="00B0606B" w:rsidRPr="004703B1" w:rsidRDefault="00B0606B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SKT는 이사회를 통해 3분기 배당금을 지난 분기와 동일한 주당 830원으로 확정했다. 지난 7월 공시한 3천억원의 자사주 매입은 순조롭게 진행 중이며, 매입 완료 후 2천억 규모의 자기주식을 소각할 예정이다.</w:t>
      </w:r>
    </w:p>
    <w:p w14:paraId="3AE84473" w14:textId="77777777" w:rsidR="00B0606B" w:rsidRPr="004703B1" w:rsidRDefault="00B0606B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D3F24A5" w14:textId="619EE603" w:rsidR="001B46BD" w:rsidRPr="004703B1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김진원 SKT CFO(최고 재무 책임자)는 "</w:t>
      </w:r>
      <w:r w:rsidR="00F76BD6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AI 피라미드 전략으로 글로벌 AI 컴퍼니로 도약하는 SKT의 성장이 기업과 주주가치 극대화로 이어질 수 있도록 노력할 것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r w:rsidR="00394EF4"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이라</w:t>
      </w:r>
      <w:r w:rsidRPr="004703B1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1264FD9A" w14:textId="77777777" w:rsidR="0072591A" w:rsidRPr="004703B1" w:rsidRDefault="0072591A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FB10EFF" w14:textId="034134BF" w:rsidR="004A65BC" w:rsidRPr="004703B1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095D668" w14:textId="14EF7944" w:rsidR="00911B59" w:rsidRPr="004703B1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1B11F07" w14:textId="77777777" w:rsidR="0047253F" w:rsidRPr="004703B1" w:rsidRDefault="0047253F" w:rsidP="0047253F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4703B1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※ &lt;첨부1</w:t>
      </w:r>
      <w:r w:rsidRPr="004703B1"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4703B1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요약,</w:t>
      </w:r>
      <w:r w:rsidRPr="004703B1"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4703B1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330038AB" w14:textId="77777777" w:rsidR="0047253F" w:rsidRPr="004703B1" w:rsidRDefault="0047253F" w:rsidP="0047253F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6BAF375B" w14:textId="77777777" w:rsidR="009E021D" w:rsidRPr="004703B1" w:rsidRDefault="009E021D" w:rsidP="009E021D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bookmarkStart w:id="0" w:name="_Hlk63184344"/>
      <w:r w:rsidRPr="004703B1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4703B1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4703B1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4703B1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4703B1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9E021D" w:rsidRPr="004703B1" w14:paraId="341028E6" w14:textId="77777777" w:rsidTr="00E71C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EB9AF7" w14:textId="77777777" w:rsidR="009E021D" w:rsidRPr="004703B1" w:rsidRDefault="009E021D" w:rsidP="00E71C3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A4C7C7" w14:textId="68EF3C14" w:rsidR="009E021D" w:rsidRPr="004703B1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23.</w:t>
            </w:r>
            <w:r w:rsidR="00F76BD6"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3</w:t>
            </w: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90F329" w14:textId="15F35764" w:rsidR="009E021D" w:rsidRPr="004703B1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</w:t>
            </w:r>
            <w:r w:rsidR="00F76BD6"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3</w:t>
            </w: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CD4BE2" w14:textId="24BA4AF1" w:rsidR="009E021D" w:rsidRPr="004703B1" w:rsidRDefault="00F33432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703B1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E4C45D" w14:textId="5DCC0381" w:rsidR="009E021D" w:rsidRPr="004703B1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190BAB"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3</w:t>
            </w: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F76BD6"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Pr="004703B1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4E0485" w14:textId="4680E919" w:rsidR="009E021D" w:rsidRPr="004703B1" w:rsidRDefault="00F33432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703B1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CF534E" w:rsidRPr="004703B1" w14:paraId="4318DB73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DD70" w14:textId="77777777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262" w14:textId="3B4F8724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44,026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446" w14:textId="750052D5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43,434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D85" w14:textId="12121731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1.</w:t>
            </w:r>
            <w:r w:rsidR="00AC7400" w:rsidRPr="004703B1">
              <w:rPr>
                <w:rFonts w:asciiTheme="majorHAnsi" w:eastAsiaTheme="majorHAnsi" w:hAnsiTheme="majorHAnsi"/>
              </w:rPr>
              <w:t>4</w:t>
            </w:r>
            <w:r w:rsidRPr="004703B1">
              <w:rPr>
                <w:rFonts w:asciiTheme="majorHAnsi" w:eastAsiaTheme="majorHAnsi" w:hAnsiTheme="majorHAnsi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B14" w14:textId="69B14E72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43,064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8076" w14:textId="044E860E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2.2%</w:t>
            </w:r>
          </w:p>
        </w:tc>
      </w:tr>
      <w:tr w:rsidR="00CF534E" w:rsidRPr="004703B1" w14:paraId="25D6DDD9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A78B" w14:textId="77777777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507" w14:textId="0138BB5C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4,980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CF7" w14:textId="787861A1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4,656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706" w14:textId="2ED750AD" w:rsidR="00CF534E" w:rsidRPr="004703B1" w:rsidRDefault="00AC7400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7.0</w:t>
            </w:r>
            <w:r w:rsidR="00CF534E" w:rsidRPr="004703B1">
              <w:rPr>
                <w:rFonts w:asciiTheme="majorHAnsi" w:eastAsiaTheme="majorHAnsi" w:hAnsiTheme="majorHAnsi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354" w14:textId="4EF5730D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4,634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DAFC" w14:textId="550EFD2C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7.</w:t>
            </w:r>
            <w:r w:rsidR="00AC7400" w:rsidRPr="004703B1">
              <w:rPr>
                <w:rFonts w:asciiTheme="majorHAnsi" w:eastAsiaTheme="majorHAnsi" w:hAnsiTheme="majorHAnsi"/>
              </w:rPr>
              <w:t>5</w:t>
            </w:r>
            <w:r w:rsidRPr="004703B1">
              <w:rPr>
                <w:rFonts w:asciiTheme="majorHAnsi" w:eastAsiaTheme="majorHAnsi" w:hAnsiTheme="majorHAnsi"/>
              </w:rPr>
              <w:t>%</w:t>
            </w:r>
          </w:p>
        </w:tc>
      </w:tr>
      <w:tr w:rsidR="00CF534E" w:rsidRPr="004703B1" w14:paraId="5372D5C7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A1AD" w14:textId="77777777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D80" w14:textId="265CCAF9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3,082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7AA" w14:textId="50E3822E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2,456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1D0" w14:textId="39FB99F8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25.</w:t>
            </w:r>
            <w:r w:rsidR="00AC7400" w:rsidRPr="004703B1">
              <w:rPr>
                <w:rFonts w:asciiTheme="majorHAnsi" w:eastAsiaTheme="majorHAnsi" w:hAnsiTheme="majorHAnsi"/>
              </w:rPr>
              <w:t>5</w:t>
            </w:r>
            <w:r w:rsidRPr="004703B1">
              <w:rPr>
                <w:rFonts w:asciiTheme="majorHAnsi" w:eastAsiaTheme="majorHAnsi" w:hAnsiTheme="majorHAnsi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88B" w14:textId="58A3F94E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3,478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07C" w14:textId="338000AA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-11.</w:t>
            </w:r>
            <w:r w:rsidR="00AC7400" w:rsidRPr="004703B1">
              <w:rPr>
                <w:rFonts w:asciiTheme="majorHAnsi" w:eastAsiaTheme="majorHAnsi" w:hAnsiTheme="majorHAnsi"/>
              </w:rPr>
              <w:t>4</w:t>
            </w:r>
            <w:r w:rsidRPr="004703B1">
              <w:rPr>
                <w:rFonts w:asciiTheme="majorHAnsi" w:eastAsiaTheme="majorHAnsi" w:hAnsiTheme="majorHAnsi"/>
              </w:rPr>
              <w:t>%</w:t>
            </w:r>
          </w:p>
        </w:tc>
      </w:tr>
      <w:bookmarkEnd w:id="0"/>
    </w:tbl>
    <w:p w14:paraId="0961A20D" w14:textId="77777777" w:rsidR="009E021D" w:rsidRPr="004703B1" w:rsidRDefault="009E021D" w:rsidP="009E021D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019270C4" w14:textId="77777777" w:rsidR="009E021D" w:rsidRPr="004703B1" w:rsidRDefault="009E021D" w:rsidP="009E021D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4703B1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4703B1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4703B1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4703B1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625A24" w:rsidRPr="004703B1" w14:paraId="048ADFC3" w14:textId="77777777" w:rsidTr="00E71C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FCD0D7" w14:textId="77777777" w:rsidR="00625A24" w:rsidRPr="004703B1" w:rsidRDefault="00625A24" w:rsidP="00625A24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E4A672" w14:textId="12D0DC49" w:rsidR="00625A24" w:rsidRPr="004703B1" w:rsidRDefault="00625A24" w:rsidP="00625A24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23.3Q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D2164B" w14:textId="115B5BB3" w:rsidR="00625A24" w:rsidRPr="004703B1" w:rsidRDefault="00625A24" w:rsidP="00625A24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22.3Q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ADFB88" w14:textId="501532D8" w:rsidR="00625A24" w:rsidRPr="004703B1" w:rsidRDefault="00625A24" w:rsidP="00625A24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703B1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978AC4" w14:textId="0444CF4F" w:rsidR="00625A24" w:rsidRPr="004703B1" w:rsidRDefault="00625A24" w:rsidP="00625A24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23.2</w:t>
            </w:r>
            <w:r w:rsidRPr="004703B1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B34C83" w14:textId="2DC68ADE" w:rsidR="00625A24" w:rsidRPr="004703B1" w:rsidRDefault="00625A24" w:rsidP="00625A24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703B1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 w:rsidRPr="004703B1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CF534E" w:rsidRPr="004703B1" w14:paraId="201529B7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E8B8" w14:textId="77777777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D37B" w14:textId="3246E547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31,484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A17" w14:textId="64D699A6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31,226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E58" w14:textId="17D172BD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0.8%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E5A" w14:textId="592B72AF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31,192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F3A" w14:textId="72DB7BFD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0.9%</w:t>
            </w:r>
          </w:p>
        </w:tc>
      </w:tr>
      <w:tr w:rsidR="00CF534E" w:rsidRPr="004703B1" w14:paraId="5EEFC491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1C8E" w14:textId="77777777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3F0" w14:textId="69307FA2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4,071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DCD" w14:textId="049D6B42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3,887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6C41" w14:textId="26286AB1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4.7%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EF4" w14:textId="7791C61D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3,791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B81" w14:textId="2E6A411F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7.4%</w:t>
            </w:r>
          </w:p>
        </w:tc>
      </w:tr>
      <w:tr w:rsidR="00CF534E" w:rsidRPr="004703B1" w14:paraId="3FE83652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CB10" w14:textId="77777777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D3A" w14:textId="3D50FC08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2,504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0CB" w14:textId="66E19A77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3,051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ED12" w14:textId="77EFC615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-17.9%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928" w14:textId="448F0153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2,728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9C4" w14:textId="3D32A3FF" w:rsidR="00CF534E" w:rsidRPr="004703B1" w:rsidRDefault="00CF534E" w:rsidP="00CF534E">
            <w:pPr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4703B1">
              <w:rPr>
                <w:rFonts w:asciiTheme="majorHAnsi" w:eastAsiaTheme="majorHAnsi" w:hAnsiTheme="majorHAnsi"/>
              </w:rPr>
              <w:t>-8.2%</w:t>
            </w:r>
          </w:p>
        </w:tc>
      </w:tr>
    </w:tbl>
    <w:p w14:paraId="18683B21" w14:textId="77777777" w:rsidR="0047253F" w:rsidRPr="004703B1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4703B1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7654" w14:textId="77777777" w:rsidR="008C4DBD" w:rsidRDefault="008C4DBD">
      <w:pPr>
        <w:spacing w:after="0" w:line="240" w:lineRule="auto"/>
      </w:pPr>
      <w:r>
        <w:separator/>
      </w:r>
    </w:p>
  </w:endnote>
  <w:endnote w:type="continuationSeparator" w:id="0">
    <w:p w14:paraId="6692E0A5" w14:textId="77777777" w:rsidR="008C4DBD" w:rsidRDefault="008C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D4B1" w14:textId="77777777" w:rsidR="008C4DBD" w:rsidRDefault="008C4DBD">
      <w:pPr>
        <w:spacing w:after="0" w:line="240" w:lineRule="auto"/>
      </w:pPr>
      <w:r>
        <w:separator/>
      </w:r>
    </w:p>
  </w:footnote>
  <w:footnote w:type="continuationSeparator" w:id="0">
    <w:p w14:paraId="5B308585" w14:textId="77777777" w:rsidR="008C4DBD" w:rsidRDefault="008C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26069492">
    <w:abstractNumId w:val="1"/>
  </w:num>
  <w:num w:numId="2" w16cid:durableId="390082353">
    <w:abstractNumId w:val="3"/>
  </w:num>
  <w:num w:numId="3" w16cid:durableId="1441030796">
    <w:abstractNumId w:val="10"/>
  </w:num>
  <w:num w:numId="4" w16cid:durableId="684555458">
    <w:abstractNumId w:val="6"/>
  </w:num>
  <w:num w:numId="5" w16cid:durableId="1133064954">
    <w:abstractNumId w:val="5"/>
  </w:num>
  <w:num w:numId="6" w16cid:durableId="1112557733">
    <w:abstractNumId w:val="9"/>
  </w:num>
  <w:num w:numId="7" w16cid:durableId="1304120091">
    <w:abstractNumId w:val="4"/>
  </w:num>
  <w:num w:numId="8" w16cid:durableId="1731265738">
    <w:abstractNumId w:val="7"/>
  </w:num>
  <w:num w:numId="9" w16cid:durableId="1303194522">
    <w:abstractNumId w:val="2"/>
  </w:num>
  <w:num w:numId="10" w16cid:durableId="503516966">
    <w:abstractNumId w:val="8"/>
  </w:num>
  <w:num w:numId="11" w16cid:durableId="176333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479BF"/>
    <w:rsid w:val="000505EB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2768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C725B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6E7"/>
    <w:rsid w:val="000E697A"/>
    <w:rsid w:val="000E73A5"/>
    <w:rsid w:val="000E74AE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62D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81B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1FDB"/>
    <w:rsid w:val="00165118"/>
    <w:rsid w:val="001655DF"/>
    <w:rsid w:val="0016600F"/>
    <w:rsid w:val="00166504"/>
    <w:rsid w:val="00167353"/>
    <w:rsid w:val="00167967"/>
    <w:rsid w:val="00167AF7"/>
    <w:rsid w:val="001717D6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BAB"/>
    <w:rsid w:val="00190DC1"/>
    <w:rsid w:val="00191236"/>
    <w:rsid w:val="00191C50"/>
    <w:rsid w:val="00192770"/>
    <w:rsid w:val="00194D9B"/>
    <w:rsid w:val="001960CB"/>
    <w:rsid w:val="001975F7"/>
    <w:rsid w:val="001A066C"/>
    <w:rsid w:val="001A0E12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E0080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178C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0A2D"/>
    <w:rsid w:val="002E26F5"/>
    <w:rsid w:val="002E2777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560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3691D"/>
    <w:rsid w:val="00341196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2314"/>
    <w:rsid w:val="0036442F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4EF4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20118"/>
    <w:rsid w:val="00420952"/>
    <w:rsid w:val="00421029"/>
    <w:rsid w:val="00421ACD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1DB"/>
    <w:rsid w:val="00435EA0"/>
    <w:rsid w:val="0043737A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03B1"/>
    <w:rsid w:val="0047240B"/>
    <w:rsid w:val="0047253F"/>
    <w:rsid w:val="00473768"/>
    <w:rsid w:val="00474B57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A73B5"/>
    <w:rsid w:val="004B01D0"/>
    <w:rsid w:val="004B24FF"/>
    <w:rsid w:val="004B3107"/>
    <w:rsid w:val="004B3378"/>
    <w:rsid w:val="004B37B6"/>
    <w:rsid w:val="004B601A"/>
    <w:rsid w:val="004B76E8"/>
    <w:rsid w:val="004C0A4F"/>
    <w:rsid w:val="004C2A1D"/>
    <w:rsid w:val="004C3B53"/>
    <w:rsid w:val="004C47B0"/>
    <w:rsid w:val="004C4947"/>
    <w:rsid w:val="004C4AEA"/>
    <w:rsid w:val="004C64A7"/>
    <w:rsid w:val="004C701C"/>
    <w:rsid w:val="004C7B38"/>
    <w:rsid w:val="004D1A7B"/>
    <w:rsid w:val="004D1FC9"/>
    <w:rsid w:val="004D2030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0642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596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9B3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C4F"/>
    <w:rsid w:val="005E3179"/>
    <w:rsid w:val="005E5787"/>
    <w:rsid w:val="005E62AB"/>
    <w:rsid w:val="005E7908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24"/>
    <w:rsid w:val="00625AAE"/>
    <w:rsid w:val="00627224"/>
    <w:rsid w:val="00627C15"/>
    <w:rsid w:val="0063260D"/>
    <w:rsid w:val="006331A8"/>
    <w:rsid w:val="00634494"/>
    <w:rsid w:val="0063481C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3144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9C8"/>
    <w:rsid w:val="00677FCC"/>
    <w:rsid w:val="006802EB"/>
    <w:rsid w:val="006803C8"/>
    <w:rsid w:val="00680897"/>
    <w:rsid w:val="00682DDF"/>
    <w:rsid w:val="006830A9"/>
    <w:rsid w:val="0068340A"/>
    <w:rsid w:val="006847CC"/>
    <w:rsid w:val="00686798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6119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91A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101F"/>
    <w:rsid w:val="007B49A4"/>
    <w:rsid w:val="007B5A57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226D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289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2BE4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6EBA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4DBD"/>
    <w:rsid w:val="008C5F47"/>
    <w:rsid w:val="008C7E15"/>
    <w:rsid w:val="008D1898"/>
    <w:rsid w:val="008D27BA"/>
    <w:rsid w:val="008D35C0"/>
    <w:rsid w:val="008D3C83"/>
    <w:rsid w:val="008D40DF"/>
    <w:rsid w:val="008D49CC"/>
    <w:rsid w:val="008D4B7B"/>
    <w:rsid w:val="008D57B6"/>
    <w:rsid w:val="008D773E"/>
    <w:rsid w:val="008D791B"/>
    <w:rsid w:val="008D7D9A"/>
    <w:rsid w:val="008D7E09"/>
    <w:rsid w:val="008E04CE"/>
    <w:rsid w:val="008E08D5"/>
    <w:rsid w:val="008E09FC"/>
    <w:rsid w:val="008E1099"/>
    <w:rsid w:val="008E1523"/>
    <w:rsid w:val="008E296D"/>
    <w:rsid w:val="008E3128"/>
    <w:rsid w:val="008E5540"/>
    <w:rsid w:val="008F118D"/>
    <w:rsid w:val="008F1B3B"/>
    <w:rsid w:val="008F2907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5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0B43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4C9B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55B"/>
    <w:rsid w:val="00997EE1"/>
    <w:rsid w:val="009A0E60"/>
    <w:rsid w:val="009A10FE"/>
    <w:rsid w:val="009A48DE"/>
    <w:rsid w:val="009A5085"/>
    <w:rsid w:val="009A5C0E"/>
    <w:rsid w:val="009A7838"/>
    <w:rsid w:val="009B21FF"/>
    <w:rsid w:val="009B2721"/>
    <w:rsid w:val="009B3652"/>
    <w:rsid w:val="009B3728"/>
    <w:rsid w:val="009B50AD"/>
    <w:rsid w:val="009B7534"/>
    <w:rsid w:val="009C65F2"/>
    <w:rsid w:val="009C7E4D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22E4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4E64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0F2A"/>
    <w:rsid w:val="00AC3797"/>
    <w:rsid w:val="00AC3BD5"/>
    <w:rsid w:val="00AC4843"/>
    <w:rsid w:val="00AC5BB5"/>
    <w:rsid w:val="00AC5F59"/>
    <w:rsid w:val="00AC6F32"/>
    <w:rsid w:val="00AC7400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606B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A64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6A8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4FC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6C57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46D"/>
    <w:rsid w:val="00C850F7"/>
    <w:rsid w:val="00C85DD3"/>
    <w:rsid w:val="00C85E52"/>
    <w:rsid w:val="00C85F55"/>
    <w:rsid w:val="00C86B3A"/>
    <w:rsid w:val="00C906AD"/>
    <w:rsid w:val="00C91137"/>
    <w:rsid w:val="00C91243"/>
    <w:rsid w:val="00C913C5"/>
    <w:rsid w:val="00C91AF1"/>
    <w:rsid w:val="00C93EF2"/>
    <w:rsid w:val="00C9495B"/>
    <w:rsid w:val="00C955B5"/>
    <w:rsid w:val="00C957D0"/>
    <w:rsid w:val="00C95B14"/>
    <w:rsid w:val="00C95E62"/>
    <w:rsid w:val="00CA08E2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54D2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534E"/>
    <w:rsid w:val="00CF6C03"/>
    <w:rsid w:val="00D01149"/>
    <w:rsid w:val="00D02F76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2535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489B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09BF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322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2F69"/>
    <w:rsid w:val="00E347A4"/>
    <w:rsid w:val="00E36883"/>
    <w:rsid w:val="00E36DC7"/>
    <w:rsid w:val="00E37984"/>
    <w:rsid w:val="00E41AA4"/>
    <w:rsid w:val="00E439FE"/>
    <w:rsid w:val="00E446BE"/>
    <w:rsid w:val="00E44F6D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38E2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990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18C"/>
    <w:rsid w:val="00ED6A91"/>
    <w:rsid w:val="00ED6E8A"/>
    <w:rsid w:val="00EE19F6"/>
    <w:rsid w:val="00EE2D98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3F1B"/>
    <w:rsid w:val="00F5467E"/>
    <w:rsid w:val="00F5627F"/>
    <w:rsid w:val="00F5735A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6BD6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EA09E-9406-48DA-87F1-B5702590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2026-01-15T00:50:00Z</dcterms:created>
  <dcterms:modified xsi:type="dcterms:W3CDTF">2026-01-15T00:50:00Z</dcterms:modified>
  <cp:version>0900.0001.01</cp:version>
</cp:coreProperties>
</file>