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Pr="0049033D" w:rsidRDefault="00507E1D" w:rsidP="0049033D">
      <w:pPr>
        <w:rPr>
          <w:color w:val="A6A6A6"/>
          <w:sz w:val="44"/>
          <w:szCs w:val="44"/>
          <w:lang w:eastAsia="ko-KR"/>
        </w:rPr>
      </w:pPr>
      <w:r>
        <w:rPr>
          <w:noProof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1CD91" w14:textId="7D3CA6AC" w:rsidR="00B45755" w:rsidRDefault="0005394F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텔레콤,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2022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년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3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분기 실적 발표</w:t>
      </w:r>
    </w:p>
    <w:p w14:paraId="43242DD8" w14:textId="472233E8" w:rsidR="003210CA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매출 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 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3,434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영업이익 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4,656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순이익 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2,456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</w:t>
      </w:r>
    </w:p>
    <w:p w14:paraId="4081DEEB" w14:textId="24575E0D" w:rsidR="007B42BA" w:rsidRPr="007B42BA" w:rsidRDefault="00FB5430" w:rsidP="00FB5430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B42B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유무선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통신 리더십 견고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미디어,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엔터프라이즈</w:t>
      </w:r>
      <w:r w:rsidR="007B42B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, AIVERSE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등 신성장 사업</w:t>
      </w:r>
      <w:r w:rsidR="007B42B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B42B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성과 본격화</w:t>
      </w:r>
    </w:p>
    <w:p w14:paraId="66B5547C" w14:textId="60232CFD" w:rsidR="0005394F" w:rsidRPr="00B35589" w:rsidRDefault="0005394F" w:rsidP="00FB5430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</w:pP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· 엔터프라이즈 사업 </w:t>
      </w:r>
      <w:r w:rsidRPr="00B35589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‘22</w:t>
      </w: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년 누적 매출 </w:t>
      </w:r>
      <w:r w:rsidRPr="00B35589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1</w:t>
      </w:r>
      <w:r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조 돌파</w:t>
      </w:r>
      <w:r w:rsidRPr="00B35589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…</w:t>
      </w:r>
      <w:r w:rsidR="003B3CD2"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클라우드</w:t>
      </w:r>
      <w:r w:rsidR="00B35589" w:rsidRPr="00B35589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매출 전년 동기 대비 급증</w:t>
      </w:r>
    </w:p>
    <w:p w14:paraId="3DAA7065" w14:textId="6490E327" w:rsidR="0005394F" w:rsidRPr="0058448A" w:rsidRDefault="0005394F" w:rsidP="00083DE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</w:pPr>
      <w:r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· </w:t>
      </w:r>
      <w:r w:rsidR="003B3CD2"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‘22</w:t>
      </w:r>
      <w:r w:rsidR="003B3CD2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년 </w:t>
      </w:r>
      <w:r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구독 사업 판매액</w:t>
      </w:r>
      <w:r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5,500</w:t>
      </w:r>
      <w:r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억 달성 청신호</w:t>
      </w:r>
      <w:r w:rsidR="00793FE9"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, </w:t>
      </w:r>
      <w:bookmarkStart w:id="0" w:name="_Hlk118805587"/>
      <w:proofErr w:type="spellStart"/>
      <w:r w:rsidR="003B3CD2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이프랜드</w:t>
      </w:r>
      <w:proofErr w:type="spellEnd"/>
      <w:r w:rsidR="003B3CD2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630A61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누적</w:t>
      </w:r>
      <w:r w:rsidR="00E87E73"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630A61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사용자</w:t>
      </w:r>
      <w:r w:rsidR="003B3CD2"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 xml:space="preserve"> </w:t>
      </w:r>
      <w:r w:rsidR="00C36BD4" w:rsidRPr="0058448A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1,</w:t>
      </w:r>
      <w:r w:rsidR="003907E0">
        <w:rPr>
          <w:rFonts w:ascii="맑은 고딕" w:eastAsia="맑은 고딕" w:hAnsi="맑은 고딕" w:cs="Arial"/>
          <w:b/>
          <w:bCs/>
          <w:spacing w:val="-2"/>
          <w:w w:val="98"/>
          <w:kern w:val="2"/>
          <w:szCs w:val="26"/>
          <w:lang w:eastAsia="ko-KR"/>
        </w:rPr>
        <w:t>280</w:t>
      </w:r>
      <w:r w:rsidR="00793FE9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 xml:space="preserve">만 </w:t>
      </w:r>
      <w:bookmarkEnd w:id="0"/>
      <w:r w:rsidR="009D2A2F" w:rsidRPr="0058448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Cs w:val="26"/>
          <w:lang w:eastAsia="ko-KR"/>
        </w:rPr>
        <w:t>돌파</w:t>
      </w:r>
    </w:p>
    <w:p w14:paraId="4F2AAB2F" w14:textId="3C8F35A7" w:rsidR="00B003F3" w:rsidRPr="0005394F" w:rsidRDefault="00D91495" w:rsidP="0005394F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FB543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견조한 실적 토대로 주주</w:t>
      </w:r>
      <w:r w:rsidR="00793FE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93FE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및</w:t>
      </w:r>
      <w:r w:rsidR="000539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고객 가치 제고와 성장 </w:t>
      </w:r>
      <w:proofErr w:type="spellStart"/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두마리</w:t>
      </w:r>
      <w:proofErr w:type="spellEnd"/>
      <w:r w:rsidR="000539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토끼 잡는다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C0F59E3" w14:textId="77777777" w:rsidR="00EB6134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  <w:p w14:paraId="33F82D89" w14:textId="77777777" w:rsidR="007273AA" w:rsidRDefault="007273AA" w:rsidP="007273AA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666666"/>
                <w:lang w:eastAsia="ko-KR" w:bidi="ar-SA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컨퍼런스콜은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금일 1</w:t>
            </w:r>
            <w:r>
              <w:rPr>
                <w:rFonts w:ascii="맑은 고딕" w:eastAsia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5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시 예정이며, 아래 URL 통해 청취 가능합니다.</w:t>
            </w:r>
          </w:p>
          <w:p w14:paraId="52F7B2F7" w14:textId="2A55A43E" w:rsidR="007273AA" w:rsidRDefault="007273AA" w:rsidP="007273AA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666666"/>
                <w:sz w:val="26"/>
                <w:szCs w:val="26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국문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) </w:t>
            </w:r>
            <w:r w:rsidR="005E0A26" w:rsidRPr="005E0A26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https://irsvc.teletogether.com/skt/skt2022Q3_kor.php</w:t>
            </w:r>
          </w:p>
          <w:p w14:paraId="506BC08A" w14:textId="183151AD" w:rsidR="007273AA" w:rsidRPr="00D91495" w:rsidRDefault="007273AA" w:rsidP="007273A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(영문)</w:t>
            </w:r>
            <w:r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  <w:r w:rsidR="005E0A26" w:rsidRPr="005E0A26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https://irsvc.teletogether.com/skt/skt2022Q3_eng.php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33079EF8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73A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DF97D1" w14:textId="30833128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연결 재무제표 기준 2022년 3분기 매출 4조 3,434억원, 영업이익 4,656억원, 순이익 2,456억원을 기록했다고 </w:t>
      </w:r>
      <w:r w:rsidR="007273AA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24CFF78E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58D920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유무선 통신을 중심으로 미디어, 엔터프라이즈 등 신성장 사업 영역도 성장을 이어가며 전년 동기 대비 연결 기준 매출과 영업이익은 각각 3%, 18.5% 증가했다. 순이익은 SK하이닉스 지분법 이익 등이 제외돼 66.7% 감소했다.</w:t>
      </w:r>
    </w:p>
    <w:p w14:paraId="408E98F6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98EE444" w14:textId="5D0A1D4F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SKT는 별도 재무제표 기준 2022년 3분기 매출 3조 1,226억원 영업이익 3,887억원을 기록, 전년 동기 대비 각각 3.1%, 21.6% 성장했다. 별도 순이익은 하나카드 지분 매각에 따른 일회성 이익으로 전년 동기 대비 92.6% 증가한 3,051억원을 기록했다.</w:t>
      </w:r>
    </w:p>
    <w:p w14:paraId="39D7E8CF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B0B1A74" w14:textId="68135123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SKB의 매출과 영업이익은 전년 동기 대비 각각 1.9%, 1.4% 성장한 1조 442억원, 797억원을 달성했다. SKB는 IPTV 순증 1위를 유지하며 가입자 규모 성장세를 이어갔으며 콘텐츠 수급이 개선되며 콘텐츠 매출도 증가했다.</w:t>
      </w:r>
    </w:p>
    <w:p w14:paraId="64029208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1A91818" w14:textId="55C33C34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견고한 </w:t>
      </w:r>
      <w:r w:rsidR="009F5445"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유무선 통신 리더십</w:t>
      </w:r>
      <w:r w:rsidR="009F5445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에</w:t>
      </w:r>
      <w:r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신성장 사업도 본격 성과</w:t>
      </w:r>
    </w:p>
    <w:p w14:paraId="5F0E2CBB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D6DDDF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SKT 2.0 시대를 맞아 SKT는 안정적인 유무선 실적을 기반으로 새로운 동력으로 제시한 미디어, 엔터프라이즈, AIVERSE 등 신성장 사업도 성장세를 이어가며 실질적 성과로 연결되고 있다고 밝혔다.</w:t>
      </w:r>
    </w:p>
    <w:p w14:paraId="770A88FA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35DE45" w14:textId="023BC6E3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유무선</w:t>
      </w:r>
      <w:r w:rsidR="005844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통신 사업은 공고한 MNO 리더십을 중심으로 지속 성장하고 있다. SKT는 3분기 말 기준 5G 가입자는 1,247만명으로 전체 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핸드셋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가입자의 53%를 차지한다고 밝혔다. SKT는 3분기에 선제적으로 신규 요금제를 출시해 고객의 선택권을 강화하는 등 서비스 경쟁력을 높였다. </w:t>
      </w:r>
      <w:r w:rsidR="00CA22C6"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SKB는 3분기 말 기준 925만명의 유료방송 가입자를 확보했다.</w:t>
      </w:r>
    </w:p>
    <w:p w14:paraId="2F9CFC39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484D38D" w14:textId="4449640E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미디어 사업 매출은 전년 동기 대비 20.6% 증가한 3,956억원이다. 신규 콘텐츠 수급</w:t>
      </w:r>
      <w:r w:rsidR="0049033D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개선되고 있으며 광고와 커머스 사업은 AI 기술을 활용해 경쟁력을 지속 강화할 예정이다.</w:t>
      </w:r>
    </w:p>
    <w:p w14:paraId="66B48E94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7CEB31C" w14:textId="16A6E9F5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데이터센터와 클라우드를 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중심으로한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엔터프라이</w:t>
      </w:r>
      <w:r w:rsidR="00CA22C6">
        <w:rPr>
          <w:rFonts w:asciiTheme="majorHAnsi" w:eastAsiaTheme="majorHAnsi" w:hAnsiTheme="majorHAnsi" w:hint="eastAsia"/>
          <w:sz w:val="24"/>
          <w:szCs w:val="24"/>
          <w:lang w:eastAsia="ko-KR"/>
        </w:rPr>
        <w:t>즈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사업은 전년 동기 대비 8.9% 성장한 매출 3,7</w:t>
      </w:r>
      <w:r w:rsidR="000D73C3">
        <w:rPr>
          <w:rFonts w:asciiTheme="majorHAnsi" w:eastAsiaTheme="majorHAnsi" w:hAnsiTheme="majorHAnsi"/>
          <w:sz w:val="24"/>
          <w:szCs w:val="24"/>
          <w:lang w:eastAsia="ko-KR"/>
        </w:rPr>
        <w:t>85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억원을 기록하며 성장세를 이어갔다. 올해 3분기까지 엔터프라이즈 사업의 누적 매출액 규모는 1조원을 상회한다. 특히 게임, 금융, 미디어 산업의 수요 증가에 따라 클라우드 매출은 전년 동기 대비 90.2%, </w:t>
      </w:r>
      <w:r w:rsidR="009F54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트래픽 증가세의 영향으로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</w:t>
      </w:r>
      <w:r w:rsidR="00793FE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매출</w:t>
      </w:r>
      <w:r w:rsidR="009F54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전년 </w:t>
      </w:r>
      <w:r w:rsidR="009F54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동기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대비 31.3% 증가했다.</w:t>
      </w:r>
    </w:p>
    <w:p w14:paraId="0FBA0FDE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FF7131" w14:textId="5CD96FD8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AIVERSE 사업도 'T우주'와 '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중심으로 본격적인 성장 궤도에 올랐다.  2022년 3분기 구독 사업의 </w:t>
      </w:r>
      <w:r w:rsidR="00793FE9">
        <w:rPr>
          <w:rFonts w:asciiTheme="majorHAnsi" w:eastAsiaTheme="majorHAnsi" w:hAnsiTheme="majorHAnsi" w:hint="eastAsia"/>
          <w:sz w:val="24"/>
          <w:szCs w:val="24"/>
          <w:lang w:eastAsia="ko-KR"/>
        </w:rPr>
        <w:t>총 상품 판매액(</w:t>
      </w:r>
      <w:r w:rsidR="00793FE9">
        <w:rPr>
          <w:rFonts w:asciiTheme="majorHAnsi" w:eastAsiaTheme="majorHAnsi" w:hAnsiTheme="majorHAnsi"/>
          <w:sz w:val="24"/>
          <w:szCs w:val="24"/>
          <w:lang w:eastAsia="ko-KR"/>
        </w:rPr>
        <w:t xml:space="preserve">GMV, Gross Merchandise Volume)은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1,500억원을 기록</w:t>
      </w:r>
      <w:r w:rsidR="0003136C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bookmarkStart w:id="1" w:name="_GoBack"/>
      <w:bookmarkEnd w:id="1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3개 분기 연속 성장세를 이어</w:t>
      </w:r>
      <w:r w:rsidR="009F5445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며, 연초 목표로 제시했던 2022년 </w:t>
      </w:r>
      <w:r w:rsidR="0005394F">
        <w:rPr>
          <w:rFonts w:asciiTheme="majorHAnsi" w:eastAsiaTheme="majorHAnsi" w:hAnsiTheme="majorHAnsi" w:hint="eastAsia"/>
          <w:sz w:val="24"/>
          <w:szCs w:val="24"/>
          <w:lang w:eastAsia="ko-KR"/>
        </w:rPr>
        <w:t>총 상품 판매액</w:t>
      </w:r>
      <w:r w:rsidR="00793FE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5,500억원 달성에 청신호를 밝혔</w:t>
      </w:r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</w:t>
      </w:r>
      <w:bookmarkStart w:id="2" w:name="_Hlk118805624"/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'는</w:t>
      </w:r>
      <w:r w:rsidR="00793FE9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70AAD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670AA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 </w:t>
      </w:r>
      <w:r w:rsidR="00793FE9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기준 </w:t>
      </w:r>
      <w:r w:rsidR="0032325D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누적</w:t>
      </w:r>
      <w:r w:rsidR="0032325D" w:rsidRPr="00E5448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2325D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사용자수</w:t>
      </w:r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="00915D03" w:rsidRPr="00E5448E">
        <w:rPr>
          <w:rFonts w:asciiTheme="majorHAnsi" w:eastAsiaTheme="majorHAnsi" w:hAnsiTheme="majorHAnsi"/>
          <w:sz w:val="24"/>
          <w:szCs w:val="24"/>
          <w:lang w:eastAsia="ko-KR"/>
        </w:rPr>
        <w:t>1,</w:t>
      </w:r>
      <w:r w:rsidR="003907E0">
        <w:rPr>
          <w:rFonts w:asciiTheme="majorHAnsi" w:eastAsiaTheme="majorHAnsi" w:hAnsiTheme="majorHAnsi"/>
          <w:sz w:val="24"/>
          <w:szCs w:val="24"/>
          <w:lang w:eastAsia="ko-KR"/>
        </w:rPr>
        <w:t>280</w:t>
      </w:r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만명</w:t>
      </w:r>
      <w:r w:rsidR="00793FE9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15D03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이상으로 </w:t>
      </w:r>
      <w:r w:rsidR="00793FE9"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급증했다.</w:t>
      </w:r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bookmarkEnd w:id="2"/>
      <w:r w:rsidRPr="00E5448E">
        <w:rPr>
          <w:rFonts w:asciiTheme="majorHAnsi" w:eastAsiaTheme="majorHAnsi" w:hAnsiTheme="majorHAnsi" w:hint="eastAsia"/>
          <w:sz w:val="24"/>
          <w:szCs w:val="24"/>
          <w:lang w:eastAsia="ko-KR"/>
        </w:rPr>
        <w:t>글로벌 진출을 위한 콘텐츠 개발 및 현지 파트너와의 협력도 지속 추진중이다.</w:t>
      </w:r>
    </w:p>
    <w:p w14:paraId="35A651D3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89DCA38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견조한 실적 토대로 주주, 고객 가치 제고와 성장이라는 </w:t>
      </w:r>
      <w:proofErr w:type="spellStart"/>
      <w:r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두마리</w:t>
      </w:r>
      <w:proofErr w:type="spellEnd"/>
      <w:r w:rsidRPr="003854D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토끼 잡는다</w:t>
      </w:r>
    </w:p>
    <w:p w14:paraId="68639385" w14:textId="77777777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1F329A" w14:textId="2C8D2D5E" w:rsidR="003854D2" w:rsidRPr="00C1246E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2022년 3분기 배당금을 1, 2분기와 동일한 주당 830원으로 확정했다. 대내외 환경이 어려운 상황에서도 ‘EBITDA(법인세 이자 감가상각비 차감 전 영업이익) – </w:t>
      </w:r>
      <w:proofErr w:type="spellStart"/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CapEx</w:t>
      </w:r>
      <w:proofErr w:type="spellEnd"/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(설비투자)’의 30~40% 수준을 </w:t>
      </w:r>
      <w:r w:rsidR="00955E51"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연간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배당재원으로 설정해 분기 배당을 지속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하고 있다.</w:t>
      </w:r>
    </w:p>
    <w:p w14:paraId="7AE51D40" w14:textId="77777777" w:rsidR="003854D2" w:rsidRPr="00C1246E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2A02240" w14:textId="010F2611" w:rsidR="003854D2" w:rsidRP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2022년에도 국내 3대 고객만족도 조사에서 모두 1위를 달성하는 그랜드슬램을 달성했다. 선제적으로 </w:t>
      </w:r>
      <w:r w:rsidR="009F5445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9F5445">
        <w:rPr>
          <w:rFonts w:asciiTheme="majorHAnsi" w:eastAsiaTheme="majorHAnsi" w:hAnsiTheme="majorHAnsi" w:hint="eastAsia"/>
          <w:sz w:val="24"/>
          <w:szCs w:val="24"/>
          <w:lang w:eastAsia="ko-KR"/>
        </w:rPr>
        <w:t>G</w:t>
      </w:r>
      <w:r w:rsidR="009F544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신규 요금제를 출시하며 고객의 선택권을 강화하고 AI를 활용해 </w:t>
      </w:r>
      <w:proofErr w:type="spellStart"/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보이스피싱으로부터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고객을 보호하는 등 서비스 품질 개선과 고객 경험 혁신을 위해 노력했다.</w:t>
      </w:r>
    </w:p>
    <w:p w14:paraId="144ED0C9" w14:textId="0A4FB284" w:rsidR="003854D2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80159F" w14:textId="25AFCBF8" w:rsidR="0049033D" w:rsidRDefault="0049033D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월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SKT는 독보적 기술력을 축적한 AI 솔루션 전문 기업 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코난테크놀로지의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지분 20.77%를 인수했다. 양사는 시너지 창출을 위해 인력 교류, 기술 협력과 시장 확대 등 다양한 분야에서 구체적 협업 방안을 검토할 예정이다. 특히 SKT의 AI 서비스 A.(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에이닷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) 고도화 및 AI 바탕 비즈니스 모델 혁신에 기여할 것으로 기대된다.</w:t>
      </w:r>
    </w:p>
    <w:p w14:paraId="231CDF50" w14:textId="77777777" w:rsidR="0049033D" w:rsidRDefault="0049033D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2E39D9" w14:textId="033007D1" w:rsidR="0049033D" w:rsidRPr="00C1246E" w:rsidRDefault="0049033D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이와 함께 S</w:t>
      </w:r>
      <w:r w:rsidRPr="00C1246E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기술과 서비스로 고객을 이롭게 하는 </w:t>
      </w:r>
      <w:r w:rsidRPr="00C1246E">
        <w:rPr>
          <w:rFonts w:asciiTheme="majorHAnsi" w:eastAsiaTheme="majorHAnsi" w:hAnsiTheme="majorHAnsi"/>
          <w:sz w:val="24"/>
          <w:szCs w:val="24"/>
          <w:lang w:eastAsia="ko-KR"/>
        </w:rPr>
        <w:t>‘AI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컴퍼니</w:t>
      </w:r>
      <w:r w:rsidRPr="00C1246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로 도약하기 위해 ▲Core Biz.</w:t>
      </w:r>
      <w:proofErr w:type="spellStart"/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AI로 재정의 ▲AI서비스로 고객 관계 혁신 ▲AIX 등 </w:t>
      </w:r>
      <w:r w:rsidRPr="00C1246E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 추진 전략으로 </w:t>
      </w:r>
      <w:r w:rsidR="009F5445" w:rsidRPr="00C1246E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9F5445"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 사업군을 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혁신해 대한민국 대표 </w:t>
      </w:r>
      <w:r w:rsidRPr="00C1246E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컴퍼니로 성장하겠다고 밝혔다.</w:t>
      </w:r>
    </w:p>
    <w:p w14:paraId="0BB74AEF" w14:textId="77777777" w:rsidR="0049033D" w:rsidRPr="00C1246E" w:rsidRDefault="0049033D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267C56" w14:textId="1A1A2121" w:rsidR="00911B59" w:rsidRDefault="003854D2" w:rsidP="003854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1246E">
        <w:rPr>
          <w:rFonts w:asciiTheme="majorHAnsi" w:eastAsiaTheme="majorHAnsi" w:hAnsiTheme="majorHAnsi" w:hint="eastAsia"/>
          <w:sz w:val="24"/>
          <w:szCs w:val="24"/>
          <w:lang w:eastAsia="ko-KR"/>
        </w:rPr>
        <w:t>김진원 SKT CFO(최고 재무 책임자)는 “유무선 사업에서의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리더십을 바탕으로 미디어, 엔터프라이즈 등 신성장 사업에서도 본격적인 성과가 나타나고 있다"</w:t>
      </w:r>
      <w:proofErr w:type="spellStart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"견조한 실적을 토대로 주주 가치 제고와 </w:t>
      </w:r>
      <w:r w:rsidR="0049033D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49033D">
        <w:rPr>
          <w:rFonts w:asciiTheme="majorHAnsi" w:eastAsiaTheme="majorHAnsi" w:hAnsiTheme="majorHAnsi" w:hint="eastAsia"/>
          <w:sz w:val="24"/>
          <w:szCs w:val="24"/>
          <w:lang w:eastAsia="ko-KR"/>
        </w:rPr>
        <w:t>컴퍼니로 혁신하기 위해 최선을 다 할 것</w:t>
      </w:r>
      <w:r w:rsidR="0049033D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Pr="003854D2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5D3F24A5" w14:textId="77777777" w:rsidR="001B46BD" w:rsidRPr="00911B59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10EFF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00E79D28" w14:textId="77777777" w:rsidR="00AA118E" w:rsidRDefault="00AA118E" w:rsidP="007273AA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</w:p>
    <w:p w14:paraId="2C54CAD9" w14:textId="295E62C2" w:rsidR="007273AA" w:rsidRPr="0003329A" w:rsidRDefault="007273AA" w:rsidP="007273AA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※ &lt;첨부1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4BF6B668" w14:textId="77777777" w:rsidR="007273AA" w:rsidRDefault="007273AA" w:rsidP="007273AA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52C089DF" w14:textId="77777777" w:rsidR="007273AA" w:rsidRPr="0003329A" w:rsidRDefault="007273AA" w:rsidP="007273A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bookmarkStart w:id="3" w:name="_Hlk63184344"/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7273AA" w:rsidRPr="0003329A" w14:paraId="1B268030" w14:textId="77777777" w:rsidTr="005805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7624E6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72732F" w14:textId="236983EA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22.3Q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B98D91" w14:textId="06B84C5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22.2Q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78D60E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B8C3F5" w14:textId="4E0E25E8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21.3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4264EB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</w:tr>
      <w:tr w:rsidR="007273AA" w:rsidRPr="0003329A" w14:paraId="3772114F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6BCF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AC9" w14:textId="248B86F9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3,434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988A" w14:textId="1D3EA2AC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2,899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6D3" w14:textId="67678D11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1.2%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DB0" w14:textId="2D4FBC35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4507" w14:textId="55A2556E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3.0%</w:t>
            </w:r>
          </w:p>
        </w:tc>
      </w:tr>
      <w:tr w:rsidR="007273AA" w:rsidRPr="0003329A" w14:paraId="62E52DFE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CF9A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0DD" w14:textId="0871837C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,656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7090" w14:textId="3A42EEF5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,596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996" w14:textId="13719D1D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7BA" w14:textId="3AB380CD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C929" w14:textId="2C47C536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8.5%</w:t>
            </w:r>
          </w:p>
        </w:tc>
      </w:tr>
      <w:tr w:rsidR="007273AA" w:rsidRPr="0003329A" w14:paraId="79CA88D0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4C1B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1AF" w14:textId="775F005F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,456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A86" w14:textId="17C41C90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,581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B94" w14:textId="73E50CEB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9886" w14:textId="77A18BE2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7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,365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985" w14:textId="6AC7436F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6</w:t>
            </w:r>
            <w:r>
              <w:rPr>
                <w:rFonts w:ascii="맑은 고딕" w:hAnsi="맑은 고딕"/>
                <w:b/>
                <w:bCs/>
                <w:color w:val="000000"/>
                <w:shd w:val="clear" w:color="auto" w:fill="FFFFFF"/>
                <w:lang w:eastAsia="ko-KR"/>
              </w:rPr>
              <w:t>6.7%</w:t>
            </w:r>
          </w:p>
        </w:tc>
      </w:tr>
    </w:tbl>
    <w:p w14:paraId="69EF87ED" w14:textId="77777777" w:rsidR="007273AA" w:rsidRDefault="007273AA" w:rsidP="007273AA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 w:val="20"/>
          <w:szCs w:val="24"/>
          <w:lang w:eastAsia="ko-KR"/>
        </w:rPr>
      </w:pPr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‘21</w:t>
      </w:r>
      <w:r>
        <w:rPr>
          <w:rFonts w:ascii="맑은 고딕" w:hAnsi="맑은 고딕" w:hint="eastAsia"/>
          <w:b/>
          <w:bCs/>
          <w:szCs w:val="24"/>
          <w:lang w:eastAsia="ko-KR"/>
        </w:rPr>
        <w:t xml:space="preserve">년 분기별 실적은 인적분할을 반영하여 </w:t>
      </w:r>
      <w:proofErr w:type="spellStart"/>
      <w:r>
        <w:rPr>
          <w:rFonts w:ascii="맑은 고딕" w:hAnsi="맑은 고딕" w:hint="eastAsia"/>
          <w:b/>
          <w:bCs/>
          <w:szCs w:val="24"/>
          <w:lang w:eastAsia="ko-KR"/>
        </w:rPr>
        <w:t>재산정했습니다</w:t>
      </w:r>
      <w:proofErr w:type="spellEnd"/>
      <w:r>
        <w:rPr>
          <w:rFonts w:ascii="맑은 고딕" w:hAnsi="맑은 고딕" w:hint="eastAsia"/>
          <w:b/>
          <w:bCs/>
          <w:szCs w:val="24"/>
          <w:lang w:eastAsia="ko-KR"/>
        </w:rPr>
        <w:t>.</w:t>
      </w:r>
    </w:p>
    <w:bookmarkEnd w:id="3"/>
    <w:p w14:paraId="46BEADD7" w14:textId="77777777" w:rsidR="00AA118E" w:rsidRPr="00C46FAF" w:rsidRDefault="00AA118E" w:rsidP="007273AA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66D0CAE9" w14:textId="77777777" w:rsidR="007273AA" w:rsidRPr="0003329A" w:rsidRDefault="007273AA" w:rsidP="007273A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7273AA" w:rsidRPr="0003329A" w14:paraId="58C7F073" w14:textId="77777777" w:rsidTr="005805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052847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E7319E" w14:textId="16F919F9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22.3Q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673DC2" w14:textId="03CE385C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22.2Q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B920A1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25A2B8" w14:textId="645BE58A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21.3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E04BC8" w14:textId="77777777" w:rsidR="007273AA" w:rsidRPr="0003329A" w:rsidRDefault="007273AA" w:rsidP="0058051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</w:tr>
      <w:tr w:rsidR="007273AA" w:rsidRPr="0003329A" w14:paraId="283EEABD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5FD8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2CE" w14:textId="7B9F5D41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1,226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A1AA" w14:textId="1CB13C2D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1,182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EA8" w14:textId="53867B4C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0.1%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29D6" w14:textId="7BEE3731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0,274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E989" w14:textId="2A52410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.1%</w:t>
            </w:r>
          </w:p>
        </w:tc>
      </w:tr>
      <w:tr w:rsidR="007273AA" w:rsidRPr="0003329A" w14:paraId="5164548D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1075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lastRenderedPageBreak/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0A08" w14:textId="043E486D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,887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B138" w14:textId="1F7F150D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,809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82CA" w14:textId="0E781A8C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A3B" w14:textId="1627AA93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,196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42C" w14:textId="1C5031A6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21.6%</w:t>
            </w:r>
          </w:p>
        </w:tc>
      </w:tr>
      <w:tr w:rsidR="007273AA" w:rsidRPr="0003329A" w14:paraId="361FB8F8" w14:textId="77777777" w:rsidTr="0058051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7387" w14:textId="7777777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E67" w14:textId="58D34B85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3,051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D46" w14:textId="76A14447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F7AF" w14:textId="62AC4054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/>
                <w:b/>
                <w:bCs/>
                <w:color w:val="000000"/>
                <w:shd w:val="clear" w:color="auto" w:fill="FFFFFF"/>
                <w:lang w:eastAsia="ko-KR"/>
              </w:rPr>
              <w:t>35.9%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BEE" w14:textId="0582D24E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174D" w14:textId="1A703BA5" w:rsidR="007273AA" w:rsidRPr="0003329A" w:rsidRDefault="007273AA" w:rsidP="0058051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92.6%</w:t>
            </w:r>
          </w:p>
        </w:tc>
      </w:tr>
    </w:tbl>
    <w:p w14:paraId="7A07CD52" w14:textId="77777777" w:rsidR="007273AA" w:rsidRPr="00EC7F1D" w:rsidRDefault="007273AA" w:rsidP="007273A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F4F218E" w14:textId="77777777" w:rsidR="00911B59" w:rsidRPr="00616518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9BE5F" w14:textId="77777777" w:rsidR="00DB7B62" w:rsidRDefault="00DB7B62">
      <w:pPr>
        <w:spacing w:after="0" w:line="240" w:lineRule="auto"/>
      </w:pPr>
      <w:r>
        <w:separator/>
      </w:r>
    </w:p>
  </w:endnote>
  <w:endnote w:type="continuationSeparator" w:id="0">
    <w:p w14:paraId="5140458C" w14:textId="77777777" w:rsidR="00DB7B62" w:rsidRDefault="00DB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4E8E8" w14:textId="77777777" w:rsidR="00DB7B62" w:rsidRDefault="00DB7B62">
      <w:pPr>
        <w:spacing w:after="0" w:line="240" w:lineRule="auto"/>
      </w:pPr>
      <w:r>
        <w:separator/>
      </w:r>
    </w:p>
  </w:footnote>
  <w:footnote w:type="continuationSeparator" w:id="0">
    <w:p w14:paraId="7EB4260A" w14:textId="77777777" w:rsidR="00DB7B62" w:rsidRDefault="00DB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BE501D"/>
    <w:multiLevelType w:val="hybridMultilevel"/>
    <w:tmpl w:val="7D4C6E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36C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394F"/>
    <w:rsid w:val="0005549C"/>
    <w:rsid w:val="00055807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73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DE8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D73C3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367CC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A80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325D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4D2"/>
    <w:rsid w:val="00385D7C"/>
    <w:rsid w:val="00386A40"/>
    <w:rsid w:val="00387B9E"/>
    <w:rsid w:val="003900EA"/>
    <w:rsid w:val="003907E0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3CD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1B0E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16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3768"/>
    <w:rsid w:val="0047489D"/>
    <w:rsid w:val="004750D5"/>
    <w:rsid w:val="004802D5"/>
    <w:rsid w:val="00480504"/>
    <w:rsid w:val="0048052E"/>
    <w:rsid w:val="00481C4F"/>
    <w:rsid w:val="004838D0"/>
    <w:rsid w:val="00484176"/>
    <w:rsid w:val="00484DDB"/>
    <w:rsid w:val="0049033D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0F1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1F6C"/>
    <w:rsid w:val="00532036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48A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1B16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0A26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3C"/>
    <w:rsid w:val="00623F9B"/>
    <w:rsid w:val="00624366"/>
    <w:rsid w:val="00624E0F"/>
    <w:rsid w:val="00625060"/>
    <w:rsid w:val="00625AAE"/>
    <w:rsid w:val="00627224"/>
    <w:rsid w:val="00627C15"/>
    <w:rsid w:val="00630A61"/>
    <w:rsid w:val="0063260D"/>
    <w:rsid w:val="0063275F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0AAD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3AA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35B8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3FE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2BA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C6F9A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826"/>
    <w:rsid w:val="008B5966"/>
    <w:rsid w:val="008B736C"/>
    <w:rsid w:val="008C0605"/>
    <w:rsid w:val="008C25E9"/>
    <w:rsid w:val="008C3CB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03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51"/>
    <w:rsid w:val="00955E8B"/>
    <w:rsid w:val="00960B3A"/>
    <w:rsid w:val="00960D26"/>
    <w:rsid w:val="009612A7"/>
    <w:rsid w:val="00961DD5"/>
    <w:rsid w:val="009637AC"/>
    <w:rsid w:val="009654A3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337"/>
    <w:rsid w:val="009D2A2F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445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118E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589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1E6B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39F3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46E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C20"/>
    <w:rsid w:val="00C34EF1"/>
    <w:rsid w:val="00C36BD4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6707A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2C6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1EB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6746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B7B62"/>
    <w:rsid w:val="00DC0415"/>
    <w:rsid w:val="00DC04B7"/>
    <w:rsid w:val="00DC22A5"/>
    <w:rsid w:val="00DC2B24"/>
    <w:rsid w:val="00DC399F"/>
    <w:rsid w:val="00DC56C8"/>
    <w:rsid w:val="00DC5830"/>
    <w:rsid w:val="00DC5F96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48E"/>
    <w:rsid w:val="00E549B2"/>
    <w:rsid w:val="00E54EB4"/>
    <w:rsid w:val="00E572CC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8708C"/>
    <w:rsid w:val="00E87E73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ED9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E7BE9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13E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4C85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5BD6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1DABC426E028042A1EE6D9C4732F371" ma:contentTypeVersion="13" ma:contentTypeDescription="새 문서를 만듭니다." ma:contentTypeScope="" ma:versionID="9baf9a3eee938e7ecb9da797ed755a43">
  <xsd:schema xmlns:xsd="http://www.w3.org/2001/XMLSchema" xmlns:xs="http://www.w3.org/2001/XMLSchema" xmlns:p="http://schemas.microsoft.com/office/2006/metadata/properties" xmlns:ns3="3fb39ff0-513d-4a73-bee3-c63b1d5f52cb" xmlns:ns4="e414e332-fc25-4d43-ba09-b0e40229b91b" targetNamespace="http://schemas.microsoft.com/office/2006/metadata/properties" ma:root="true" ma:fieldsID="4a6a9ba83e28b845f72e2092e0371a56" ns3:_="" ns4:_="">
    <xsd:import namespace="3fb39ff0-513d-4a73-bee3-c63b1d5f52cb"/>
    <xsd:import namespace="e414e332-fc25-4d43-ba09-b0e40229b9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9ff0-513d-4a73-bee3-c63b1d5f5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4e332-fc25-4d43-ba09-b0e40229b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73AC-ED74-4AB1-95EB-6896C2D5E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5AD5A-2B6F-428C-85C7-E35B18024E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7867D-4AB8-4779-88E1-A67477A8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9ff0-513d-4a73-bee3-c63b1d5f52cb"/>
    <ds:schemaRef ds:uri="e414e332-fc25-4d43-ba09-b0e40229b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24184-CB9D-4B37-ABE6-4BB07B77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2022-11-08T04:30:00Z</dcterms:created>
  <dcterms:modified xsi:type="dcterms:W3CDTF">2022-11-10T00:17:00Z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0x01010021DABC426E028042A1EE6D9C4732F371</vt:lpwstr>
  </property>
</Properties>
</file>