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4C7D" w14:textId="77777777" w:rsidR="000C1244" w:rsidRDefault="000C1244" w:rsidP="00F73BB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C124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SK텔레콤, 2022년 1분기 실적발표</w:t>
      </w:r>
    </w:p>
    <w:p w14:paraId="0085BF7D" w14:textId="6E74ACE0" w:rsidR="003E395D" w:rsidRPr="00443F65" w:rsidRDefault="00B4042B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B613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매출 </w:t>
      </w:r>
      <w:r w:rsidR="00EB613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</w:t>
      </w:r>
      <w:r w:rsidR="00EB613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 </w:t>
      </w:r>
      <w:r w:rsidR="00EB613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2,772</w:t>
      </w:r>
      <w:r w:rsidR="00EB613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EB613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B613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영업이익 </w:t>
      </w:r>
      <w:r w:rsidR="00EB613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4,324</w:t>
      </w:r>
      <w:r w:rsidR="00EB613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EB613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B613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순이익 </w:t>
      </w:r>
      <w:r w:rsidR="00EB613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2,203</w:t>
      </w:r>
      <w:r w:rsidR="00EB613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억원 </w:t>
      </w:r>
    </w:p>
    <w:p w14:paraId="6D6127CC" w14:textId="43E90731" w:rsidR="004E3948" w:rsidRDefault="004E3948" w:rsidP="004E394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G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중심 M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NO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리더십 굳건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…SKB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분기 연속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IPTV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가입자 순증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 달성</w:t>
      </w:r>
    </w:p>
    <w:p w14:paraId="241AFC0E" w14:textId="13DC3531" w:rsidR="00AD3748" w:rsidRPr="00144015" w:rsidRDefault="00AD3748" w:rsidP="004E3948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 w:rsidRPr="00144015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-</w:t>
      </w:r>
      <w:r w:rsidRPr="00144015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5F5EE0" w:rsidRPr="00144015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5</w:t>
      </w:r>
      <w:r w:rsidR="005F5EE0" w:rsidRPr="00144015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대 사업군</w:t>
      </w:r>
      <w:r w:rsidR="005F5EE0" w:rsidRPr="00144015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5F5EE0" w:rsidRPr="00144015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성장세 지속</w:t>
      </w:r>
      <w:r w:rsidR="005F5EE0" w:rsidRPr="00144015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…</w:t>
      </w:r>
      <w:r w:rsidR="00144015" w:rsidRPr="00144015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미디어,</w:t>
      </w:r>
      <w:r w:rsidR="00144015" w:rsidRPr="00144015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144015" w:rsidRPr="00144015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엔터프라이</w:t>
      </w:r>
      <w:r w:rsidR="00144015" w:rsidRPr="00144015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즈 </w:t>
      </w:r>
      <w:r w:rsidR="00144015" w:rsidRPr="00144015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사업 전년 대비 </w:t>
      </w:r>
      <w:r w:rsidR="00144015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두자릿수</w:t>
      </w:r>
      <w:r w:rsidR="00144015" w:rsidRPr="00144015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성장</w:t>
      </w:r>
    </w:p>
    <w:p w14:paraId="3B8BC59F" w14:textId="6D5BA228" w:rsidR="00B4042B" w:rsidRPr="00E50948" w:rsidRDefault="003E395D" w:rsidP="0021669D">
      <w:pPr>
        <w:pStyle w:val="ac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- </w:t>
      </w:r>
      <w:r w:rsidR="0021669D" w:rsidRPr="00E509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S</w:t>
      </w:r>
      <w:r w:rsidR="0021669D"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KT</w:t>
      </w:r>
      <w:r w:rsidR="0021669D" w:rsidRPr="00E509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群</w:t>
      </w:r>
      <w:r w:rsidR="0021669D"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, </w:t>
      </w:r>
      <w:r w:rsidR="0021669D" w:rsidRPr="00E509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인프라 고도화 위해 </w:t>
      </w:r>
      <w:r w:rsidR="00705FC2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지속 노력중</w:t>
      </w:r>
      <w:r w:rsidR="00705FC2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…1</w:t>
      </w:r>
      <w:r w:rsidR="00705FC2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분기 </w:t>
      </w:r>
      <w:r w:rsidR="00705FC2"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2,794</w:t>
      </w:r>
      <w:r w:rsidR="00705FC2" w:rsidRPr="00E509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억원 </w:t>
      </w:r>
      <w:r w:rsidR="0021669D" w:rsidRPr="00E50948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CAPEX </w:t>
      </w:r>
      <w:r w:rsidR="0021669D" w:rsidRPr="00E509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집행</w:t>
      </w:r>
      <w:r w:rsidR="00E50948" w:rsidRPr="00E50948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705FC2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완료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C6237C" w14:textId="77777777" w:rsidR="00096325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  <w:p w14:paraId="3BBDE568" w14:textId="36DBE308" w:rsidR="00EB6134" w:rsidRDefault="00EB6134" w:rsidP="00EB6134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666666"/>
                <w:lang w:eastAsia="ko-KR" w:bidi="ar-SA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 컨퍼런스콜은 금일 1</w:t>
            </w:r>
            <w:r w:rsidR="00034008">
              <w:rPr>
                <w:rFonts w:ascii="맑은 고딕" w:eastAsia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5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시 예정이며, 아래 URL 통해 청취 가능합니다.</w:t>
            </w:r>
          </w:p>
          <w:p w14:paraId="43CA53AE" w14:textId="39A72533" w:rsidR="00EB6134" w:rsidRDefault="00EB6134" w:rsidP="00EB6134">
            <w:pPr>
              <w:pStyle w:val="ac"/>
              <w:shd w:val="clear" w:color="auto" w:fill="FFFFFF"/>
              <w:spacing w:before="0" w:beforeAutospacing="0" w:after="0" w:afterAutospacing="0"/>
              <w:ind w:firstLine="248"/>
              <w:rPr>
                <w:rFonts w:ascii="맑은 고딕" w:eastAsia="맑은 고딕" w:hAnsi="맑은 고딕"/>
                <w:b/>
                <w:bCs/>
                <w:color w:val="666666"/>
                <w:sz w:val="26"/>
                <w:szCs w:val="26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(국문) </w:t>
            </w:r>
            <w:r w:rsidR="00BA3AB8" w:rsidRPr="00BA3AB8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https://irsvc.teletogether.com/skt/skt2022Q1_kor.php</w:t>
            </w:r>
          </w:p>
          <w:p w14:paraId="506BC08A" w14:textId="3C96EFBC" w:rsidR="00EB6134" w:rsidRPr="00EB6134" w:rsidRDefault="00EB6134" w:rsidP="00EB6134">
            <w:pPr>
              <w:pStyle w:val="ac"/>
              <w:shd w:val="clear" w:color="auto" w:fill="FFFFFF"/>
              <w:spacing w:before="0" w:beforeAutospacing="0" w:after="0" w:afterAutospacing="0"/>
              <w:ind w:firstLine="248"/>
              <w:rPr>
                <w:rFonts w:ascii="맑은 고딕" w:eastAsia="맑은 고딕" w:hAnsi="맑은 고딕"/>
                <w:color w:val="66666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(영문)</w:t>
            </w:r>
            <w:r w:rsidR="00413649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  <w:r w:rsidR="00413649" w:rsidRPr="00413649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https://irsvc.teletogether.com/skt/skt2022Q1_eng.php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84E131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5. 10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97243EA" w14:textId="77777777" w:rsidR="004A65BC" w:rsidRPr="000C1244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C1244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www.sktelecom.com)이 연결 재무제표 기준 2022년 1분기 매출 4조 2,772억원, 영업이익 4,324억원, 순이익 2,203억원의 실적을 기록했다고 10일 밝혔다.</w:t>
      </w:r>
    </w:p>
    <w:p w14:paraId="3FA448F7" w14:textId="77777777" w:rsidR="004A65BC" w:rsidRPr="000C1244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C900738" w14:textId="77777777" w:rsidR="004A65BC" w:rsidRPr="000C1244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C12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MNO, IPTV 등 주요 사업 영역에서 성장을 이어가며 전년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동기 </w:t>
      </w:r>
      <w:r w:rsidRPr="000C1244">
        <w:rPr>
          <w:rFonts w:asciiTheme="majorHAnsi" w:eastAsiaTheme="majorHAnsi" w:hAnsiTheme="majorHAnsi" w:hint="eastAsia"/>
          <w:sz w:val="24"/>
          <w:szCs w:val="24"/>
          <w:lang w:eastAsia="ko-KR"/>
        </w:rPr>
        <w:t>대비 연결 기준 매출과 영업이익은 각각 4%, 15.5% 성장했다. 순이익은 작년 11월 시행한 인적분할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로</w:t>
      </w:r>
      <w:r w:rsidRPr="000C12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SK하이닉스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지분법 이익 등이 제외돼</w:t>
      </w:r>
      <w:r w:rsidRPr="000C12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61.5% 감소했다.</w:t>
      </w:r>
    </w:p>
    <w:p w14:paraId="5C71C0DD" w14:textId="77777777" w:rsidR="004A65BC" w:rsidRPr="000C1244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300D01B" w14:textId="77777777" w:rsidR="004A65BC" w:rsidRPr="000C1244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C1244">
        <w:rPr>
          <w:rFonts w:asciiTheme="majorHAnsi" w:eastAsiaTheme="majorHAnsi" w:hAnsiTheme="majorHAnsi" w:hint="eastAsia"/>
          <w:sz w:val="24"/>
          <w:szCs w:val="24"/>
          <w:lang w:eastAsia="ko-KR"/>
        </w:rPr>
        <w:t>SKT와 SKB는 2022년 첫 분기 실적 발표에서 MNO와 미디어 영역에서의 성장을 바탕으로 전년 동기 대비 매출과 영업이익이 모두 증가했다.</w:t>
      </w:r>
    </w:p>
    <w:p w14:paraId="213C4BEA" w14:textId="77777777" w:rsidR="004A65BC" w:rsidRPr="004E3948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1391B03" w14:textId="77777777" w:rsidR="004A65BC" w:rsidRPr="000C1244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C12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별도 기준 2022년 1분기 매출 3조 774억 원 영업이익 3,569억원을 기록하며 전년 동기 대비 각각 3.2%, 16.2%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성장</w:t>
      </w:r>
      <w:r w:rsidRPr="000C12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했다. 5G 가입자가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만명 이상 </w:t>
      </w:r>
      <w:r w:rsidRPr="000C1244">
        <w:rPr>
          <w:rFonts w:asciiTheme="majorHAnsi" w:eastAsiaTheme="majorHAnsi" w:hAnsiTheme="majorHAnsi" w:hint="eastAsia"/>
          <w:sz w:val="24"/>
          <w:szCs w:val="24"/>
          <w:lang w:eastAsia="ko-KR"/>
        </w:rPr>
        <w:t>증가하며 이동통신사업에서의 리더십을 공고히 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26CE151D" w14:textId="77777777" w:rsidR="004A65BC" w:rsidRPr="000C1244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B0CB6E7" w14:textId="77777777" w:rsidR="004A65BC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C1244">
        <w:rPr>
          <w:rFonts w:asciiTheme="majorHAnsi" w:eastAsiaTheme="majorHAnsi" w:hAnsiTheme="majorHAnsi" w:hint="eastAsia"/>
          <w:sz w:val="24"/>
          <w:szCs w:val="24"/>
          <w:lang w:eastAsia="ko-KR"/>
        </w:rPr>
        <w:t>SKB는 전년 대비 6.1% 증가한 매출 1조 260억원을 기록했다. 영업이익은 0.9% 증가한 761억 원이다. SKB는 2021년 2분기부터 4분기 연속 IPTV 가입자 순증 1위를 달성했다.</w:t>
      </w:r>
    </w:p>
    <w:p w14:paraId="41D18CB1" w14:textId="77777777" w:rsidR="004A65BC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0F34CD" w14:textId="7C3C1C3D" w:rsidR="004A65BC" w:rsidRPr="00354577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545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SKT는 5대 사업군을 중심으로 성장을 추진한다. 구독서비스 ‘T우주’는 </w:t>
      </w:r>
      <w:r w:rsidR="00C738F7">
        <w:rPr>
          <w:rFonts w:asciiTheme="majorHAnsi" w:eastAsiaTheme="majorHAnsi" w:hAnsiTheme="majorHAnsi" w:hint="eastAsia"/>
          <w:sz w:val="24"/>
          <w:szCs w:val="24"/>
          <w:lang w:eastAsia="ko-KR"/>
        </w:rPr>
        <w:t>최근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이용자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만명을 </w:t>
      </w:r>
      <w:r w:rsidR="00917958">
        <w:rPr>
          <w:rFonts w:asciiTheme="majorHAnsi" w:eastAsiaTheme="majorHAnsi" w:hAnsiTheme="majorHAnsi" w:hint="eastAsia"/>
          <w:sz w:val="24"/>
          <w:szCs w:val="24"/>
          <w:lang w:eastAsia="ko-KR"/>
        </w:rPr>
        <w:t>넘어섰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Pr="003545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구독서비스 </w:t>
      </w:r>
      <w:r w:rsidRPr="00354577">
        <w:rPr>
          <w:rFonts w:asciiTheme="majorHAnsi" w:eastAsiaTheme="majorHAnsi" w:hAnsiTheme="majorHAnsi" w:hint="eastAsia"/>
          <w:sz w:val="24"/>
          <w:szCs w:val="24"/>
          <w:lang w:eastAsia="ko-KR"/>
        </w:rPr>
        <w:t>총 상품 판매액(GMV, Gross Merchandise Volume)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3545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17958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91795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분기에만 </w:t>
      </w:r>
      <w:r w:rsidRPr="00354577">
        <w:rPr>
          <w:rFonts w:asciiTheme="majorHAnsi" w:eastAsiaTheme="majorHAnsi" w:hAnsiTheme="majorHAnsi" w:hint="eastAsia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,300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 w:rsidRPr="003545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돌파</w:t>
      </w:r>
      <w:r w:rsidRPr="003545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했다. 높은 이용자 편의성과 소셜 기능을 강점으로 한 메타버스 서비스 ‘이프랜드’도 3월 기준 MAU(월간 실 사용자 수) 135만명을 달성하고, 해외 유수의 통신사들과 글로벌 진출을 협의하고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있다.</w:t>
      </w:r>
    </w:p>
    <w:p w14:paraId="25694F6D" w14:textId="77777777" w:rsidR="004A65BC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418CFDB" w14:textId="58EF55A3" w:rsidR="004A65BC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미디어 사업은 매출액이 전년 동기 대비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10.3%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증가하는 등 빠르게 성장하고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A65BC">
        <w:rPr>
          <w:rFonts w:asciiTheme="majorHAnsi" w:eastAsiaTheme="majorHAnsi" w:hAnsiTheme="majorHAnsi" w:hint="eastAsia"/>
          <w:sz w:val="24"/>
          <w:szCs w:val="24"/>
          <w:lang w:eastAsia="ko-KR"/>
        </w:rPr>
        <w:t>SK스토아는 ‘22년 1분기 매출 895억원을 달성하며 국내 T커머스 매출 1위 사업자로서의 입지를 공고히 했다.</w:t>
      </w:r>
    </w:p>
    <w:p w14:paraId="56EAD46E" w14:textId="77777777" w:rsidR="004A65BC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9E471EE" w14:textId="77777777" w:rsidR="004A65BC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데이터센터와 클라우드를 중심으로 한 엔터프라이즈 사업의 매출도 전년 동기 대비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17.4%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나 증가하는 등 큰 폭으로 성장했다.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월 오픈한 가산</w:t>
      </w:r>
      <w:r w:rsidRPr="00AD3748">
        <w:rPr>
          <w:rFonts w:asciiTheme="majorHAnsi" w:eastAsiaTheme="majorHAnsi" w:hAnsiTheme="majorHAnsi" w:hint="eastAsia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식사 데이터센터는 꾸준한 수요를 바탕으로 지속적인 매출 성장이 기대되고 있으며, 차기 데이터센터도 준비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중이다.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 클라우드의 이용량이 증가함에 따라 클라우드 서비스 매출도 지속 증가하는 추세다.</w:t>
      </w:r>
    </w:p>
    <w:p w14:paraId="1BF37581" w14:textId="77777777" w:rsidR="004A65BC" w:rsidRPr="00AD3748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EF989F" w14:textId="77777777" w:rsidR="004A65BC" w:rsidRPr="000C1244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54577">
        <w:rPr>
          <w:rFonts w:asciiTheme="majorHAnsi" w:eastAsiaTheme="majorHAnsi" w:hAnsiTheme="majorHAnsi" w:hint="eastAsia"/>
          <w:sz w:val="24"/>
          <w:szCs w:val="24"/>
          <w:lang w:eastAsia="ko-KR"/>
        </w:rPr>
        <w:t>SKT는 5G 인프라 고도화를 위해 지속 노력 중이다. SKT와 SKB는 1분기에 전년 동기 대비 27% 증가한 2,794억원의 CAPEX(설비투자)를 집행했다. 4년 연속 3조원대의 대규모 투자를 이어가고 있는 SKT와 SKB는 올해에도 전년과 비슷한 규모의 설비투자를 진행할 예정이다.</w:t>
      </w:r>
    </w:p>
    <w:p w14:paraId="33BF05E5" w14:textId="77777777" w:rsidR="004A65BC" w:rsidRPr="00A2521D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251FEE1" w14:textId="77777777" w:rsidR="004A65BC" w:rsidRDefault="004A65BC" w:rsidP="004A65B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김진원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 CFO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“’22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분기에는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MNO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 미디어,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엔터프라이즈 등 주요 사업 영역이 고르게 성장했다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“5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대 사업군을 중심으로 성장과 혁신을 창출하는 한해를 만들어 갈 것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5EABCBAA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8EB6A1F" w14:textId="77777777" w:rsidR="004A65BC" w:rsidRPr="0003329A" w:rsidRDefault="004A65BC" w:rsidP="004A65BC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※ &lt;첨부1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3A52F9E9" w14:textId="77777777" w:rsidR="004A65BC" w:rsidRDefault="004A65BC" w:rsidP="004A65BC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1C4A2089" w14:textId="03778DFE" w:rsidR="004A65BC" w:rsidRPr="0003329A" w:rsidRDefault="004A65BC" w:rsidP="004A65BC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bookmarkStart w:id="0" w:name="_Hlk63184344"/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4A65BC" w:rsidRPr="0003329A" w14:paraId="0A603930" w14:textId="77777777" w:rsidTr="000341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CEE6C8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787DA5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22.1Q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8E780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21.4Q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55FB10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8D34F4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3571EC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</w:tr>
      <w:tr w:rsidR="004A65BC" w:rsidRPr="0003329A" w14:paraId="2C307E27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A0BC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0BEA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2,772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BA7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2,978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8FA0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0</w:t>
            </w:r>
            <w:r>
              <w:rPr>
                <w:rFonts w:ascii="맑은 고딕" w:hAnsi="맑은 고딕"/>
                <w:b/>
                <w:bCs/>
                <w:color w:val="000000"/>
                <w:shd w:val="clear" w:color="auto" w:fill="FFFFFF"/>
                <w:lang w:eastAsia="ko-KR"/>
              </w:rPr>
              <w:t>.5%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B51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320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.0%</w:t>
            </w:r>
          </w:p>
        </w:tc>
      </w:tr>
      <w:tr w:rsidR="004A65BC" w:rsidRPr="0003329A" w14:paraId="3F1267DB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7B9A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031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,324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B33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D5F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lang w:eastAsia="ko-KR"/>
              </w:rPr>
              <w:t>9</w:t>
            </w:r>
            <w:r>
              <w:rPr>
                <w:rFonts w:ascii="맑은 고딕" w:hAnsi="맑은 고딕" w:cs="Arial"/>
                <w:b/>
                <w:bCs/>
                <w:color w:val="000000"/>
                <w:lang w:eastAsia="ko-KR"/>
              </w:rPr>
              <w:t>0.7%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80C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,742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25D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5.5%</w:t>
            </w:r>
          </w:p>
        </w:tc>
      </w:tr>
      <w:tr w:rsidR="004A65BC" w:rsidRPr="0003329A" w14:paraId="48C7CAC5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0FE1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03FB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479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,148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9F4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3</w:t>
            </w:r>
            <w:r>
              <w:rPr>
                <w:rFonts w:ascii="맑은 고딕" w:hAnsi="맑은 고딕"/>
                <w:b/>
                <w:bCs/>
                <w:color w:val="000000"/>
                <w:shd w:val="clear" w:color="auto" w:fill="FFFFFF"/>
                <w:lang w:eastAsia="ko-KR"/>
              </w:rPr>
              <w:t>0.0%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0DF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,720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C92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6</w:t>
            </w:r>
            <w:r>
              <w:rPr>
                <w:rFonts w:ascii="맑은 고딕" w:hAnsi="맑은 고딕"/>
                <w:b/>
                <w:bCs/>
                <w:color w:val="000000"/>
                <w:shd w:val="clear" w:color="auto" w:fill="FFFFFF"/>
                <w:lang w:eastAsia="ko-KR"/>
              </w:rPr>
              <w:t>1.5%</w:t>
            </w:r>
          </w:p>
        </w:tc>
      </w:tr>
    </w:tbl>
    <w:p w14:paraId="33BAB99D" w14:textId="77777777" w:rsidR="004A65BC" w:rsidRDefault="004A65BC" w:rsidP="004A65BC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 w:val="20"/>
          <w:szCs w:val="24"/>
          <w:lang w:eastAsia="ko-KR"/>
        </w:rPr>
      </w:pPr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‘21</w:t>
      </w:r>
      <w:r>
        <w:rPr>
          <w:rFonts w:ascii="맑은 고딕" w:hAnsi="맑은 고딕" w:hint="eastAsia"/>
          <w:b/>
          <w:bCs/>
          <w:szCs w:val="24"/>
          <w:lang w:eastAsia="ko-KR"/>
        </w:rPr>
        <w:t>년 분기별 실적은 인적분할을 반영하여 재산정했습니다.</w:t>
      </w:r>
    </w:p>
    <w:bookmarkEnd w:id="0"/>
    <w:p w14:paraId="1D6F91E8" w14:textId="77777777" w:rsidR="004A65BC" w:rsidRPr="00C46FAF" w:rsidRDefault="004A65BC" w:rsidP="004A65BC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5C3D2AE6" w14:textId="77777777" w:rsidR="004A65BC" w:rsidRPr="0003329A" w:rsidRDefault="004A65BC" w:rsidP="004A65BC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4A65BC" w:rsidRPr="0003329A" w14:paraId="4DEA136B" w14:textId="77777777" w:rsidTr="000341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A3AD8B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lastRenderedPageBreak/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458E3A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22.1Q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6E3404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21.4Q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CE5B7D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98A2AE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A59FA3" w14:textId="77777777" w:rsidR="004A65BC" w:rsidRPr="0003329A" w:rsidRDefault="004A65BC" w:rsidP="0003415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</w:tr>
      <w:tr w:rsidR="004A65BC" w:rsidRPr="0003329A" w14:paraId="66311225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DC98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C32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0,774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738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0,731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F54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.1%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725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9,807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A0CF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.2%</w:t>
            </w:r>
          </w:p>
        </w:tc>
      </w:tr>
      <w:tr w:rsidR="004A65BC" w:rsidRPr="0003329A" w14:paraId="3E466E9E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F355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A7D9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,569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EA81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,591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2F5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24.3%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0E67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,073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779D" w14:textId="131C5C36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6.</w:t>
            </w:r>
            <w:r w:rsidR="00C8041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4A65BC" w:rsidRPr="0003329A" w14:paraId="76D91939" w14:textId="77777777" w:rsidTr="00034155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8029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9C9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C81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,654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8DB3" w14:textId="47C12C4C" w:rsidR="004A65BC" w:rsidRPr="0003329A" w:rsidRDefault="00DC04B7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 w:rsidR="00C8041C"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  <w:lang w:eastAsia="ko-KR"/>
              </w:rPr>
              <w:t>4</w:t>
            </w:r>
            <w:r w:rsidR="004A65B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</w:t>
            </w:r>
            <w:r w:rsidR="00C8041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</w:t>
            </w:r>
            <w:r w:rsidR="004A65B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7E3" w14:textId="77777777" w:rsidR="004A65BC" w:rsidRPr="0003329A" w:rsidRDefault="004A65BC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,660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E3D4" w14:textId="39A40B10" w:rsidR="004A65BC" w:rsidRPr="0003329A" w:rsidRDefault="00DC04B7" w:rsidP="00034155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hd w:val="clear" w:color="auto" w:fill="FFFFFF"/>
              </w:rPr>
              <w:t>△</w:t>
            </w:r>
            <w:r w:rsidR="004A65B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 w:rsidR="004A65B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5.9%</w:t>
            </w:r>
          </w:p>
        </w:tc>
      </w:tr>
    </w:tbl>
    <w:p w14:paraId="01A99E6A" w14:textId="77777777" w:rsidR="004A65BC" w:rsidRPr="00EC7F1D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32F01FA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46D6500" w14:textId="3B334257" w:rsidR="002911A2" w:rsidRDefault="002911A2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3801" w14:textId="77777777" w:rsidR="001313BB" w:rsidRDefault="001313BB">
      <w:pPr>
        <w:spacing w:after="0" w:line="240" w:lineRule="auto"/>
      </w:pPr>
      <w:r>
        <w:separator/>
      </w:r>
    </w:p>
  </w:endnote>
  <w:endnote w:type="continuationSeparator" w:id="0">
    <w:p w14:paraId="02C2343C" w14:textId="77777777" w:rsidR="001313BB" w:rsidRDefault="0013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322B4558">
          <wp:simplePos x="0" y="0"/>
          <wp:positionH relativeFrom="column">
            <wp:posOffset>4171315</wp:posOffset>
          </wp:positionH>
          <wp:positionV relativeFrom="paragraph">
            <wp:posOffset>154305</wp:posOffset>
          </wp:positionV>
          <wp:extent cx="1922780" cy="277495"/>
          <wp:effectExtent l="0" t="0" r="1270" b="8255"/>
          <wp:wrapTight wrapText="bothSides">
            <wp:wrapPolygon edited="0">
              <wp:start x="0" y="0"/>
              <wp:lineTo x="0" y="20760"/>
              <wp:lineTo x="21400" y="20760"/>
              <wp:lineTo x="21400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A769" w14:textId="77777777" w:rsidR="001313BB" w:rsidRDefault="001313BB">
      <w:pPr>
        <w:spacing w:after="0" w:line="240" w:lineRule="auto"/>
      </w:pPr>
      <w:r>
        <w:separator/>
      </w:r>
    </w:p>
  </w:footnote>
  <w:footnote w:type="continuationSeparator" w:id="0">
    <w:p w14:paraId="10411AA7" w14:textId="77777777" w:rsidR="001313BB" w:rsidRDefault="0013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66750244">
    <w:abstractNumId w:val="1"/>
  </w:num>
  <w:num w:numId="2" w16cid:durableId="861552017">
    <w:abstractNumId w:val="3"/>
  </w:num>
  <w:num w:numId="3" w16cid:durableId="2024429178">
    <w:abstractNumId w:val="10"/>
  </w:num>
  <w:num w:numId="4" w16cid:durableId="1340085842">
    <w:abstractNumId w:val="6"/>
  </w:num>
  <w:num w:numId="5" w16cid:durableId="1869175833">
    <w:abstractNumId w:val="5"/>
  </w:num>
  <w:num w:numId="6" w16cid:durableId="684550231">
    <w:abstractNumId w:val="9"/>
  </w:num>
  <w:num w:numId="7" w16cid:durableId="1229421697">
    <w:abstractNumId w:val="4"/>
  </w:num>
  <w:num w:numId="8" w16cid:durableId="1471945421">
    <w:abstractNumId w:val="7"/>
  </w:num>
  <w:num w:numId="9" w16cid:durableId="1154225144">
    <w:abstractNumId w:val="2"/>
  </w:num>
  <w:num w:numId="10" w16cid:durableId="1197817481">
    <w:abstractNumId w:val="8"/>
  </w:num>
  <w:num w:numId="11" w16cid:durableId="53650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3BB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6835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3128"/>
    <w:rsid w:val="004E3948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117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6348"/>
    <w:rsid w:val="00C06854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5F6D"/>
    <w:rsid w:val="00FD6300"/>
    <w:rsid w:val="00FD6F26"/>
    <w:rsid w:val="00FD7583"/>
    <w:rsid w:val="00FE1014"/>
    <w:rsid w:val="00FE1422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3AD0-AA1E-418B-B5D6-E9EB69B7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2026-01-22T02:30:00Z</dcterms:created>
  <dcterms:modified xsi:type="dcterms:W3CDTF">2026-01-22T02:30:00Z</dcterms:modified>
  <cp:version>0900.0001.01</cp:version>
</cp:coreProperties>
</file>