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E84B" w14:textId="77777777" w:rsidR="00B028AB" w:rsidRDefault="00B028AB" w:rsidP="00B028AB">
      <w:pPr>
        <w:rPr>
          <w:color w:val="A6A6A6" w:themeColor="background1" w:themeShade="A6"/>
          <w:sz w:val="44"/>
          <w:szCs w:val="44"/>
          <w:lang w:eastAsia="ko-KR"/>
        </w:rPr>
      </w:pPr>
      <w:r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16B00310" wp14:editId="79722A11">
            <wp:extent cx="6029325" cy="503555"/>
            <wp:effectExtent l="0" t="0" r="9525" b="0"/>
            <wp:docPr id="2" name="그림 2" descr="로고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로고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34767FFB" w14:textId="77777777" w:rsidR="00B028AB" w:rsidRDefault="00B028AB" w:rsidP="00B028AB">
      <w:pPr>
        <w:pStyle w:val="a4"/>
        <w:wordWrap w:val="0"/>
        <w:snapToGrid w:val="0"/>
        <w:spacing w:before="100" w:after="288" w:line="180" w:lineRule="atLeast"/>
        <w:ind w:left="379" w:hangingChars="100" w:hanging="379"/>
        <w:jc w:val="center"/>
        <w:rPr>
          <w:rFonts w:ascii="HY견고딕" w:eastAsia="HY견고딕" w:cs="Arial"/>
          <w:bCs/>
          <w:color w:val="000000" w:themeColor="text1"/>
          <w:spacing w:val="-26"/>
          <w:w w:val="90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color w:val="000000" w:themeColor="text1" w:themeShade="A6"/>
          <w:spacing w:val="-26"/>
          <w:w w:val="90"/>
          <w:sz w:val="48"/>
          <w:szCs w:val="48"/>
          <w:lang w:eastAsia="ko-KR"/>
        </w:rPr>
        <w:t>SKT, 웅진</w:t>
      </w:r>
      <w:r>
        <w:rPr>
          <w:rFonts w:ascii="HY견고딕" w:eastAsia="HY견고딕" w:cs="Arial" w:hint="eastAsia"/>
          <w:bCs/>
          <w:color w:val="000000" w:themeColor="text1"/>
          <w:spacing w:val="-26"/>
          <w:w w:val="90"/>
          <w:sz w:val="48"/>
          <w:szCs w:val="48"/>
          <w:lang w:eastAsia="ko-KR"/>
        </w:rPr>
        <w:t>씽크빅과 교육 구독 상품 사업 맞손</w:t>
      </w:r>
    </w:p>
    <w:p w14:paraId="4118880A" w14:textId="77777777" w:rsidR="00B028AB" w:rsidRDefault="00B028AB" w:rsidP="00B028AB">
      <w:pPr>
        <w:pStyle w:val="a4"/>
        <w:wordWrap w:val="0"/>
        <w:snapToGrid w:val="0"/>
        <w:spacing w:after="6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z w:val="26"/>
          <w:szCs w:val="26"/>
          <w:lang w:val="en-US" w:eastAsia="ko-KR"/>
        </w:rPr>
      </w:pP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-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웅진씽크빅과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교육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구독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상품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관련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업무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협약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체결하고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구독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마케팅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본격화</w:t>
      </w:r>
    </w:p>
    <w:p w14:paraId="6527C8E3" w14:textId="77777777" w:rsidR="00B028AB" w:rsidRDefault="00B028AB" w:rsidP="00B028AB">
      <w:pPr>
        <w:pStyle w:val="a4"/>
        <w:wordWrap w:val="0"/>
        <w:snapToGrid w:val="0"/>
        <w:spacing w:after="60" w:line="180" w:lineRule="atLeast"/>
        <w:ind w:left="260" w:hangingChars="100" w:hanging="260"/>
        <w:jc w:val="both"/>
        <w:rPr>
          <w:rFonts w:ascii="맑은 고딕" w:hAnsi="맑은 고딕" w:cs="Arial"/>
          <w:b/>
          <w:bCs/>
          <w:sz w:val="26"/>
          <w:szCs w:val="26"/>
          <w:lang w:val="en-US" w:eastAsia="ko-KR"/>
        </w:rPr>
      </w:pP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- SKT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매장에서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가입시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초등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자녀의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휴대폰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요금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19,800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원을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12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개월간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할인</w:t>
      </w:r>
    </w:p>
    <w:p w14:paraId="4252A3D3" w14:textId="77777777" w:rsidR="00B028AB" w:rsidRDefault="00B028AB" w:rsidP="00B028AB">
      <w:pPr>
        <w:pStyle w:val="a4"/>
        <w:wordWrap w:val="0"/>
        <w:snapToGrid w:val="0"/>
        <w:spacing w:after="60" w:line="180" w:lineRule="atLeast"/>
        <w:ind w:left="260" w:hangingChars="100" w:hanging="260"/>
        <w:jc w:val="both"/>
        <w:rPr>
          <w:rFonts w:ascii="맑은 고딕" w:hAnsi="맑은 고딕" w:cs="Arial"/>
          <w:b/>
          <w:bCs/>
          <w:sz w:val="26"/>
          <w:szCs w:val="26"/>
          <w:lang w:val="en-US" w:eastAsia="ko-KR"/>
        </w:rPr>
      </w:pP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- 3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개월간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500MB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데이터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무료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제공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및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330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개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키즈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거점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매장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체험</w:t>
      </w:r>
    </w:p>
    <w:p w14:paraId="7763BD0D" w14:textId="77777777" w:rsidR="00B028AB" w:rsidRDefault="00B028AB" w:rsidP="00B028AB">
      <w:pPr>
        <w:pStyle w:val="a4"/>
        <w:wordWrap w:val="0"/>
        <w:snapToGrid w:val="0"/>
        <w:spacing w:after="60" w:line="180" w:lineRule="atLeast"/>
        <w:ind w:left="260" w:hangingChars="100" w:hanging="260"/>
        <w:jc w:val="both"/>
        <w:rPr>
          <w:rFonts w:ascii="맑은 고딕" w:hAnsi="맑은 고딕" w:cs="Arial"/>
          <w:b/>
          <w:bCs/>
          <w:sz w:val="26"/>
          <w:szCs w:val="26"/>
          <w:lang w:val="en-US" w:eastAsia="ko-KR"/>
        </w:rPr>
      </w:pP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- AI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기술력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및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콘텐츠를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결합한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양사간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협력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확대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기대</w:t>
      </w:r>
    </w:p>
    <w:tbl>
      <w:tblPr>
        <w:tblW w:w="9405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5"/>
      </w:tblGrid>
      <w:tr w:rsidR="00B028AB" w14:paraId="5110F63E" w14:textId="77777777" w:rsidTr="00B028AB">
        <w:trPr>
          <w:trHeight w:val="16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8588F0A" w14:textId="77777777" w:rsidR="00B028AB" w:rsidRDefault="00B028A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 : 배포 즉시 보도 가능합니다.</w:t>
            </w:r>
          </w:p>
          <w:p w14:paraId="08743B18" w14:textId="77777777" w:rsidR="00B028AB" w:rsidRDefault="00B028A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웅진씽크빅에서도 교육 담당 기자분들께 별도 자료를 배포합니다.</w:t>
            </w:r>
          </w:p>
          <w:p w14:paraId="6E0BADA1" w14:textId="77777777" w:rsidR="00B028AB" w:rsidRDefault="00B028AB">
            <w:pPr>
              <w:widowControl w:val="0"/>
              <w:snapToGrid w:val="0"/>
              <w:spacing w:after="0" w:line="200" w:lineRule="atLeast"/>
              <w:ind w:leftChars="100" w:left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 사진은 행사 종료(12시 경) 후 추가로 보내 드리겠습니다.</w:t>
            </w:r>
          </w:p>
        </w:tc>
      </w:tr>
    </w:tbl>
    <w:p w14:paraId="12C39300" w14:textId="77777777" w:rsidR="00B028AB" w:rsidRDefault="00B028AB" w:rsidP="00B028A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3EB1EBE" w14:textId="77777777" w:rsidR="00B028AB" w:rsidRDefault="00B028AB" w:rsidP="00B028A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[2021.2.8]</w:t>
      </w:r>
    </w:p>
    <w:p w14:paraId="1E07649F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1CABFC82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AI 기반 구독 마케팅 컴퍼니로의 전환을 준비하고 있는 SKT와 코로나 이후 급격히 확대되고 있는 스마트 교육 시장의 강자, 웅진씽크빅이 손을 잡았다.</w:t>
      </w:r>
    </w:p>
    <w:p w14:paraId="0D02CB6A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F426039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SK텔레콤(대표이사 박정호, </w:t>
      </w:r>
      <w:hyperlink r:id="rId9" w:history="1">
        <w:r>
          <w:rPr>
            <w:rStyle w:val="a3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)과 웅진씽크빅(</w:t>
      </w:r>
      <w:r>
        <w:rPr>
          <w:rFonts w:ascii="맑은 고딕" w:hAnsi="맑은 고딕" w:hint="eastAsia"/>
          <w:sz w:val="24"/>
          <w:lang w:eastAsia="ko-KR"/>
        </w:rPr>
        <w:t>대표이사 이재진,</w:t>
      </w:r>
      <w:r>
        <w:rPr>
          <w:lang w:eastAsia="ko-KR"/>
        </w:rPr>
        <w:t xml:space="preserve"> www.wjthinkbig.com</w:t>
      </w:r>
      <w:r>
        <w:rPr>
          <w:rFonts w:ascii="맑은 고딕" w:hAnsi="맑은 고딕" w:hint="eastAsia"/>
          <w:sz w:val="24"/>
          <w:lang w:eastAsia="ko-KR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은 8일 서울 중구 을지로에 위치한 SKT 본사(SK-T타워)에서 구독형 교육상품 사업 활성화를 위한 업무 협약을 체결했다.</w:t>
      </w:r>
    </w:p>
    <w:p w14:paraId="707245D1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AED5E55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양사는 이번 업무 협약을 통해 2월 15일에 출시되는 ‘웅진스마트올’ 상품에 가입한 고객의 통신비 할인 및 무료 데이터를 지원하는 프로모션을 진행할 예정이다. </w:t>
      </w:r>
    </w:p>
    <w:p w14:paraId="2F48C303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56E25BB" w14:textId="77777777" w:rsidR="00B028AB" w:rsidRDefault="00B028AB" w:rsidP="00B028AB">
      <w:pPr>
        <w:pStyle w:val="a4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left="1269" w:rightChars="40" w:right="88"/>
        <w:jc w:val="both"/>
        <w:rPr>
          <w:rFonts w:ascii="맑은 고딕" w:eastAsia="맑은 고딕" w:hAnsi="맑은 고딕" w:cs="Arial"/>
          <w:b/>
          <w:spacing w:val="-8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최대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237,600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원의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요금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할인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및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3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개월간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500MB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데이터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제공</w:t>
      </w:r>
    </w:p>
    <w:p w14:paraId="3DAA3008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초등 전과목 학습을 할 수 있는 ‘웅진스마트올’ 상품은 콘텐츠와 교육용 상품을 월정액으로 제공하는 상품으로 월 109천원을 26개월 동안 납부하는 상품과 월 99천원을 28개월 동안 납부하는 2가지 상품으로 구성되어 있다. </w:t>
      </w:r>
    </w:p>
    <w:p w14:paraId="4501661E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1B7641D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SKT 공식인증대리점에서 이 상품을 구독하는 고객에게는 만 12세 미만인 가입 자녀의 휴대폰 요금을 가입 익월부터 12개월 동안 19,800원씩 지원해 주는데, 이는 초등학생이 가장 많이 가입하는 ZEM 스마트 요금제(월 19,800원/VAT 포함)를 1년간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무료(최대 237,600원)로 사용할 수 있는 파격적인 할인 수준이다. </w:t>
      </w:r>
    </w:p>
    <w:p w14:paraId="538896DC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A104619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70C0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뿐만 아니라 SKT 매장이나 온라인 T월드를 통해 체험 신청을 한 자녀 고객에게는 3개월간 매월 데이터 500MB를 추가 제공하는 프로모션을 2월 15일부터 3월 31일까지 진행한다.</w:t>
      </w:r>
    </w:p>
    <w:p w14:paraId="1D5DEE32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70C0"/>
          <w:sz w:val="24"/>
          <w:szCs w:val="24"/>
          <w:lang w:eastAsia="ko-KR"/>
        </w:rPr>
      </w:pPr>
    </w:p>
    <w:p w14:paraId="3787C816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또한 SKT의 330개 키즈 거점 매장에서는 ‘웅진스마트올’을 직접 체험할 수 있어 코로나 시대 스마트한 학교생활(통신+학습)을 준비할 수 있는 기회를 제공한다. </w:t>
      </w:r>
    </w:p>
    <w:p w14:paraId="6F13B840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ko-KR" w:bidi="ar-SA"/>
        </w:rPr>
        <w:drawing>
          <wp:inline distT="0" distB="0" distL="0" distR="0" wp14:anchorId="2BC4C34A" wp14:editId="3684C420">
            <wp:extent cx="5731510" cy="3592195"/>
            <wp:effectExtent l="0" t="0" r="254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5B4B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70B49C0" w14:textId="77777777" w:rsidR="00B028AB" w:rsidRDefault="00B028AB" w:rsidP="00B028AB">
      <w:pPr>
        <w:pStyle w:val="a4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left="1269" w:rightChars="40" w:right="88"/>
        <w:jc w:val="both"/>
        <w:rPr>
          <w:rFonts w:ascii="맑은 고딕" w:eastAsia="맑은 고딕" w:hAnsi="맑은 고딕" w:cs="Arial"/>
          <w:b/>
          <w:spacing w:val="-8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향후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양사의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AI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역량을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결합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,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다양한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구독형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교육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상품으로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확대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예정</w:t>
      </w:r>
    </w:p>
    <w:p w14:paraId="67192E1A" w14:textId="7D1B9925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현재 웅진씽크빅의 스마트디지털 회원은 총 46만명으로 디지털 교육 시장</w:t>
      </w:r>
      <w:r w:rsidR="00E6199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선두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지키고 있다. 40년 동안 쌓아온 웅진씽크빅의 학습 콘텐츠와 교육 노하우, 업계 최대 규모 약 500억건의 학습 빅데이터를 집약한 전과목 AI학습 플랫폼인 ‘웅진스마트올’은 런칭 14개월 만에 가장 빠르게 10만 가입자를 돌파했다.</w:t>
      </w:r>
    </w:p>
    <w:p w14:paraId="4C0A961A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D2D4A8C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color w:val="0070C0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양사의 협력은 12세 이하 target 브랜드 ZEM과 연계한 초등 전과목 스마트 교육 사업 뿐 아니라 과목 특화형 상품, 중/고등 다양한 상품의 유통 확대로 발전해 나갈 예정이며, AI, 커머스, 미디어 등 다양한 영역에서 양사의 기술과 콘텐츠를 결합한  다양한 협업을 지속할 계획이다.</w:t>
      </w:r>
    </w:p>
    <w:p w14:paraId="5D91B44D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9BEC6D7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특히, 양사의 AI 역량을 결합하여 고객 데이터 기반의 새로운 통신-학습 경험을 만들어 나간다는 계획이다. Wi-Fi 기반의 학습용 단말에 통신 모듈을 탑재하여 어디서나 학습이 가능한 환경 구축 논의에도 나선다.</w:t>
      </w:r>
    </w:p>
    <w:p w14:paraId="66DEE9EA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10C09E9C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70C0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SKT 한명진 구독형 상품 CO장(컴퍼니장) 겸 Marketing그룹장은 “이번 웅진과의 제휴를 시작으로 교육 구독 영역 진입에도 첫발을 내딛었다”면서 “앞으로 ZEM 브랜드를 중심으로 키즈 교육분야에 진출하는 것 외에도 라이프 영역 전반의 구독 서비스 파트너들과 손을 잡아 고객 경험을 확대시킬 것” 이라고 말했다.</w:t>
      </w:r>
    </w:p>
    <w:p w14:paraId="48919007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34F2FB7" w14:textId="5089EFCC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웅진씽크빅 이재진 대표는 “SKT와의 제휴를 통해 더 많은 고객 분들과 만날 수 있게 되어 뜻깊다”며, “46만명의 스마트 교육 회원을 보유한 업계</w:t>
      </w:r>
      <w:r w:rsidR="00E6199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선두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 만큼, 웅진씽크빅의 AI 교육 노하우를 바탕으로 학생 누구나 초개인화된 학습을 실천할 수 있는 교육환경 구축에 힘쓰겠다”고 말했다.</w:t>
      </w:r>
    </w:p>
    <w:p w14:paraId="5FE64AC8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E73F977" w14:textId="77777777" w:rsidR="00B028AB" w:rsidRDefault="00B028AB" w:rsidP="00B028A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23642DE" w14:textId="77777777" w:rsidR="00580FE9" w:rsidRDefault="00580FE9"/>
    <w:sectPr w:rsidR="00580FE9" w:rsidSect="00B028AB">
      <w:pgSz w:w="11906" w:h="16838"/>
      <w:pgMar w:top="1701" w:right="99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Poor Rich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num w:numId="1" w16cid:durableId="171673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AB"/>
    <w:rsid w:val="001619CA"/>
    <w:rsid w:val="003438DF"/>
    <w:rsid w:val="00580FE9"/>
    <w:rsid w:val="00B028AB"/>
    <w:rsid w:val="00E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EADD"/>
  <w15:chartTrackingRefBased/>
  <w15:docId w15:val="{5A4CCE8B-0943-4434-8A75-F60B1C39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8AB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28AB"/>
    <w:rPr>
      <w:color w:val="0000FF"/>
      <w:u w:val="single"/>
    </w:rPr>
  </w:style>
  <w:style w:type="character" w:customStyle="1" w:styleId="Char">
    <w:name w:val="일반 (웹) Char"/>
    <w:aliases w:val="Char Char,수정_제목_1 Char"/>
    <w:link w:val="a4"/>
    <w:uiPriority w:val="99"/>
    <w:semiHidden/>
    <w:locked/>
    <w:rsid w:val="00B028AB"/>
    <w:rPr>
      <w:rFonts w:ascii="굴림" w:eastAsia="굴림" w:hAnsi="굴림"/>
      <w:sz w:val="24"/>
      <w:szCs w:val="24"/>
      <w:lang w:val="x-none" w:eastAsia="en-US" w:bidi="en-US"/>
    </w:rPr>
  </w:style>
  <w:style w:type="paragraph" w:styleId="a4">
    <w:name w:val="Normal (Web)"/>
    <w:aliases w:val="Char,수정_제목_1"/>
    <w:basedOn w:val="a"/>
    <w:link w:val="Char"/>
    <w:uiPriority w:val="99"/>
    <w:semiHidden/>
    <w:unhideWhenUsed/>
    <w:qFormat/>
    <w:rsid w:val="00B028AB"/>
    <w:pPr>
      <w:ind w:left="720"/>
      <w:contextualSpacing/>
    </w:pPr>
    <w:rPr>
      <w:rFonts w:ascii="굴림" w:eastAsia="굴림" w:hAnsi="굴림" w:cstheme="minorBidi"/>
      <w:kern w:val="2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36E5D-73B3-424E-B134-88688E6D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ABE61-D999-471D-BA5D-1EDE8ABE0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964FD-8195-45CD-87EE-D5136093FC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김재익님(Jake)/기업PR팀</dc:creator>
  <cp:keywords/>
  <dc:description/>
  <cp:lastModifiedBy>zuaaaa@outlook.kr</cp:lastModifiedBy>
  <cp:revision>2</cp:revision>
  <dcterms:created xsi:type="dcterms:W3CDTF">2026-01-20T01:03:00Z</dcterms:created>
  <dcterms:modified xsi:type="dcterms:W3CDTF">2026-01-20T01:03:00Z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